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9C79" w14:textId="77777777" w:rsidR="00827090" w:rsidRDefault="00827090" w:rsidP="00827090"/>
    <w:p w14:paraId="2F72AD0B" w14:textId="77777777" w:rsidR="0065259E" w:rsidRDefault="0065259E" w:rsidP="00827090"/>
    <w:p w14:paraId="3FB8EEF3" w14:textId="15739BB7" w:rsidR="00D619DF" w:rsidRPr="004D74E1" w:rsidRDefault="00D619DF" w:rsidP="00D619DF">
      <w:pPr>
        <w:pStyle w:val="Heading1"/>
        <w:jc w:val="center"/>
        <w:rPr>
          <w:rFonts w:asciiTheme="minorHAnsi" w:hAnsiTheme="minorHAnsi" w:cstheme="minorHAnsi"/>
        </w:rPr>
      </w:pPr>
      <w:r w:rsidRPr="004D74E1">
        <w:rPr>
          <w:rFonts w:asciiTheme="minorHAnsi" w:hAnsiTheme="minorHAnsi" w:cstheme="minorHAnsi"/>
        </w:rPr>
        <w:t>Streamlining Requirements and Improving Integrity in the Summer Food Service Program</w:t>
      </w:r>
      <w:r w:rsidR="004C761C">
        <w:rPr>
          <w:rFonts w:asciiTheme="minorHAnsi" w:hAnsiTheme="minorHAnsi" w:cstheme="minorHAnsi"/>
        </w:rPr>
        <w:t xml:space="preserve"> (SFSP)</w:t>
      </w:r>
      <w:r w:rsidRPr="004D74E1">
        <w:rPr>
          <w:rFonts w:asciiTheme="minorHAnsi" w:hAnsiTheme="minorHAnsi" w:cstheme="minorHAnsi"/>
        </w:rPr>
        <w:t xml:space="preserve"> </w:t>
      </w:r>
      <w:r w:rsidR="00B04D31" w:rsidRPr="004D74E1">
        <w:rPr>
          <w:rFonts w:asciiTheme="minorHAnsi" w:hAnsiTheme="minorHAnsi" w:cstheme="minorHAnsi"/>
        </w:rPr>
        <w:t>Final Rule</w:t>
      </w:r>
    </w:p>
    <w:p w14:paraId="34B3C309" w14:textId="6E00CC24" w:rsidR="00D619DF" w:rsidRPr="004D74E1" w:rsidRDefault="00D619DF" w:rsidP="00C168BA">
      <w:pPr>
        <w:pStyle w:val="Heading1"/>
        <w:spacing w:before="120"/>
        <w:jc w:val="center"/>
        <w:rPr>
          <w:rFonts w:asciiTheme="minorHAnsi" w:hAnsiTheme="minorHAnsi" w:cstheme="minorHAnsi"/>
        </w:rPr>
      </w:pPr>
      <w:r w:rsidRPr="004D74E1">
        <w:rPr>
          <w:rFonts w:asciiTheme="minorHAnsi" w:hAnsiTheme="minorHAnsi" w:cstheme="minorHAnsi"/>
        </w:rPr>
        <w:t>Comparison Table</w:t>
      </w:r>
    </w:p>
    <w:p w14:paraId="6F4DF32E" w14:textId="77777777" w:rsidR="00D619DF" w:rsidRDefault="00D619DF" w:rsidP="00D619DF">
      <w:pPr>
        <w:jc w:val="center"/>
        <w:rPr>
          <w:rFonts w:ascii="Calibri" w:eastAsia="Calibri" w:hAnsi="Calibri" w:cs="Calibri"/>
          <w:b/>
          <w:bCs/>
          <w:color w:val="000000" w:themeColor="text1"/>
        </w:rPr>
      </w:pPr>
    </w:p>
    <w:p w14:paraId="3B5590B4" w14:textId="0009272C" w:rsidR="0065259E" w:rsidRPr="005A278A" w:rsidRDefault="00D619DF" w:rsidP="00C168BA">
      <w:pPr>
        <w:pStyle w:val="Heading1"/>
        <w:spacing w:after="480"/>
        <w:jc w:val="center"/>
        <w:rPr>
          <w:rFonts w:asciiTheme="minorHAnsi" w:hAnsiTheme="minorHAnsi" w:cstheme="minorHAnsi"/>
          <w:sz w:val="24"/>
          <w:szCs w:val="24"/>
        </w:rPr>
      </w:pPr>
      <w:r w:rsidRPr="001E5A59">
        <w:rPr>
          <w:rStyle w:val="normaltextrun"/>
          <w:rFonts w:ascii="Calibri" w:hAnsi="Calibri" w:cs="Calibri"/>
          <w:color w:val="000000"/>
          <w:sz w:val="28"/>
          <w:szCs w:val="28"/>
          <w:shd w:val="clear" w:color="auto" w:fill="FFFFFF"/>
        </w:rPr>
        <w:t xml:space="preserve">The USDA Food and Nutrition Service (FNS) is offering this comparison table to assist State agencies and program operators </w:t>
      </w:r>
      <w:r w:rsidR="00B04D31" w:rsidRPr="001E5A59">
        <w:rPr>
          <w:rStyle w:val="normaltextrun"/>
          <w:rFonts w:ascii="Calibri" w:hAnsi="Calibri" w:cs="Calibri"/>
          <w:color w:val="000000"/>
          <w:sz w:val="28"/>
          <w:szCs w:val="28"/>
          <w:shd w:val="clear" w:color="auto" w:fill="FFFFFF"/>
        </w:rPr>
        <w:t xml:space="preserve">in understanding the regulatory changes brought by the </w:t>
      </w:r>
      <w:r w:rsidR="00CD1203" w:rsidRPr="001E5A59">
        <w:rPr>
          <w:rStyle w:val="normaltextrun"/>
          <w:rFonts w:ascii="Calibri" w:hAnsi="Calibri" w:cs="Calibri"/>
          <w:i/>
          <w:iCs/>
          <w:color w:val="000000"/>
          <w:sz w:val="28"/>
          <w:szCs w:val="28"/>
          <w:shd w:val="clear" w:color="auto" w:fill="FFFFFF"/>
        </w:rPr>
        <w:t>Streamlining Requirements and Improving Integrity in the Summer Food Service Program</w:t>
      </w:r>
      <w:r w:rsidR="00CD1203" w:rsidRPr="001E5A59">
        <w:rPr>
          <w:rStyle w:val="normaltextrun"/>
          <w:rFonts w:ascii="Calibri" w:hAnsi="Calibri" w:cs="Calibri"/>
          <w:color w:val="000000"/>
          <w:sz w:val="28"/>
          <w:szCs w:val="28"/>
          <w:shd w:val="clear" w:color="auto" w:fill="FFFFFF"/>
        </w:rPr>
        <w:t xml:space="preserve"> Final Rule</w:t>
      </w:r>
      <w:r w:rsidR="007C3FF3" w:rsidRPr="001E5A59">
        <w:rPr>
          <w:rStyle w:val="normaltextrun"/>
          <w:rFonts w:ascii="Calibri" w:hAnsi="Calibri" w:cs="Calibri"/>
          <w:color w:val="000000"/>
          <w:sz w:val="28"/>
          <w:szCs w:val="28"/>
          <w:shd w:val="clear" w:color="auto" w:fill="FFFFFF"/>
        </w:rPr>
        <w:t>. To view the complete Final Rule, please visit</w:t>
      </w:r>
      <w:r w:rsidR="005A278A">
        <w:rPr>
          <w:rStyle w:val="normaltextrun"/>
          <w:rFonts w:ascii="Calibri" w:hAnsi="Calibri" w:cs="Calibri"/>
          <w:color w:val="000000"/>
          <w:sz w:val="28"/>
          <w:szCs w:val="28"/>
          <w:shd w:val="clear" w:color="auto" w:fill="FFFFFF"/>
        </w:rPr>
        <w:t xml:space="preserve"> the</w:t>
      </w:r>
      <w:r w:rsidR="007C3FF3" w:rsidRPr="001E5A59">
        <w:rPr>
          <w:rStyle w:val="normaltextrun"/>
          <w:rFonts w:ascii="Calibri" w:hAnsi="Calibri" w:cs="Calibri"/>
          <w:color w:val="000000"/>
          <w:sz w:val="28"/>
          <w:szCs w:val="28"/>
          <w:shd w:val="clear" w:color="auto" w:fill="FFFFFF"/>
        </w:rPr>
        <w:t xml:space="preserve"> </w:t>
      </w:r>
      <w:hyperlink r:id="rId11" w:history="1">
        <w:r w:rsidR="000D29FF" w:rsidRPr="005A278A">
          <w:rPr>
            <w:rStyle w:val="Hyperlink"/>
            <w:rFonts w:asciiTheme="minorHAnsi" w:hAnsiTheme="minorHAnsi" w:cstheme="minorHAnsi"/>
            <w:sz w:val="28"/>
            <w:szCs w:val="28"/>
          </w:rPr>
          <w:t>Federal Register: Streamlining Program Requirements and Improving Integrity in the Summer Food Service Program (</w:t>
        </w:r>
        <w:r w:rsidR="000D29FF" w:rsidRPr="005A278A">
          <w:rPr>
            <w:rStyle w:val="Hyperlink"/>
            <w:rFonts w:asciiTheme="minorHAnsi" w:hAnsiTheme="minorHAnsi" w:cstheme="minorHAnsi"/>
            <w:sz w:val="28"/>
            <w:szCs w:val="28"/>
          </w:rPr>
          <w:t>S</w:t>
        </w:r>
        <w:r w:rsidR="000D29FF" w:rsidRPr="005A278A">
          <w:rPr>
            <w:rStyle w:val="Hyperlink"/>
            <w:rFonts w:asciiTheme="minorHAnsi" w:hAnsiTheme="minorHAnsi" w:cstheme="minorHAnsi"/>
            <w:sz w:val="28"/>
            <w:szCs w:val="28"/>
          </w:rPr>
          <w:t>FSP)</w:t>
        </w:r>
      </w:hyperlink>
    </w:p>
    <w:tbl>
      <w:tblPr>
        <w:tblStyle w:val="TableGrid"/>
        <w:tblW w:w="17492" w:type="dxa"/>
        <w:jc w:val="center"/>
        <w:tblLayout w:type="fixed"/>
        <w:tblLook w:val="04A0" w:firstRow="1" w:lastRow="0" w:firstColumn="1" w:lastColumn="0" w:noHBand="0" w:noVBand="1"/>
      </w:tblPr>
      <w:tblGrid>
        <w:gridCol w:w="3721"/>
        <w:gridCol w:w="6030"/>
        <w:gridCol w:w="7741"/>
      </w:tblGrid>
      <w:tr w:rsidR="0065259E" w:rsidRPr="009B39CC" w14:paraId="4F9A5188" w14:textId="77777777" w:rsidTr="4CE08ACF">
        <w:trPr>
          <w:trHeight w:val="768"/>
          <w:tblHeader/>
          <w:jc w:val="center"/>
        </w:trPr>
        <w:tc>
          <w:tcPr>
            <w:tcW w:w="3721" w:type="dxa"/>
            <w:shd w:val="clear" w:color="auto" w:fill="D9D9D9" w:themeFill="background1" w:themeFillShade="D9"/>
            <w:vAlign w:val="center"/>
          </w:tcPr>
          <w:p w14:paraId="56DCBAA0" w14:textId="77777777" w:rsidR="0065259E" w:rsidRPr="001E5A59" w:rsidRDefault="0065259E" w:rsidP="00C020FE">
            <w:pPr>
              <w:spacing w:after="200"/>
              <w:jc w:val="center"/>
              <w:rPr>
                <w:rFonts w:cstheme="minorHAnsi"/>
                <w:b/>
                <w:bCs/>
                <w:sz w:val="28"/>
                <w:szCs w:val="28"/>
              </w:rPr>
            </w:pPr>
            <w:r w:rsidRPr="001E5A59">
              <w:rPr>
                <w:rFonts w:cstheme="minorHAnsi"/>
                <w:b/>
                <w:bCs/>
                <w:sz w:val="28"/>
                <w:szCs w:val="28"/>
              </w:rPr>
              <w:t xml:space="preserve">Previous Regulations </w:t>
            </w:r>
          </w:p>
        </w:tc>
        <w:tc>
          <w:tcPr>
            <w:tcW w:w="6030" w:type="dxa"/>
            <w:shd w:val="clear" w:color="auto" w:fill="D9D9D9" w:themeFill="background1" w:themeFillShade="D9"/>
            <w:vAlign w:val="center"/>
          </w:tcPr>
          <w:p w14:paraId="6CF071CD" w14:textId="7212071B" w:rsidR="0065259E" w:rsidRPr="001E5A59" w:rsidRDefault="00732F20" w:rsidP="00B03116">
            <w:pPr>
              <w:spacing w:after="200"/>
              <w:jc w:val="center"/>
              <w:rPr>
                <w:rFonts w:cstheme="minorHAnsi"/>
                <w:b/>
                <w:bCs/>
                <w:sz w:val="28"/>
                <w:szCs w:val="28"/>
              </w:rPr>
            </w:pPr>
            <w:r>
              <w:rPr>
                <w:rFonts w:cstheme="minorHAnsi"/>
                <w:b/>
                <w:bCs/>
                <w:sz w:val="28"/>
                <w:szCs w:val="28"/>
              </w:rPr>
              <w:t>Current and Previous</w:t>
            </w:r>
            <w:r w:rsidR="0065259E" w:rsidRPr="001E5A59">
              <w:rPr>
                <w:rFonts w:cstheme="minorHAnsi"/>
                <w:b/>
                <w:bCs/>
                <w:sz w:val="28"/>
                <w:szCs w:val="28"/>
              </w:rPr>
              <w:t xml:space="preserve"> Guidance and Waivers</w:t>
            </w:r>
          </w:p>
        </w:tc>
        <w:tc>
          <w:tcPr>
            <w:tcW w:w="7741" w:type="dxa"/>
            <w:shd w:val="clear" w:color="auto" w:fill="D9D9D9" w:themeFill="background1" w:themeFillShade="D9"/>
            <w:vAlign w:val="center"/>
          </w:tcPr>
          <w:p w14:paraId="5F4AB1F8" w14:textId="77777777" w:rsidR="0065259E" w:rsidRPr="001E5A59" w:rsidRDefault="0065259E" w:rsidP="00B03116">
            <w:pPr>
              <w:spacing w:after="200"/>
              <w:jc w:val="center"/>
              <w:rPr>
                <w:rFonts w:cstheme="minorHAnsi"/>
                <w:b/>
                <w:bCs/>
                <w:sz w:val="28"/>
                <w:szCs w:val="28"/>
              </w:rPr>
            </w:pPr>
            <w:r w:rsidRPr="001E5A59">
              <w:rPr>
                <w:rFonts w:cstheme="minorHAnsi"/>
                <w:b/>
                <w:bCs/>
                <w:sz w:val="28"/>
                <w:szCs w:val="28"/>
              </w:rPr>
              <w:t>New Regulations</w:t>
            </w:r>
          </w:p>
        </w:tc>
      </w:tr>
      <w:tr w:rsidR="0045086D" w:rsidRPr="00B03116" w14:paraId="03D0FDF2" w14:textId="77777777" w:rsidTr="4CE08ACF">
        <w:trPr>
          <w:trHeight w:val="386"/>
          <w:jc w:val="center"/>
        </w:trPr>
        <w:tc>
          <w:tcPr>
            <w:tcW w:w="3721" w:type="dxa"/>
            <w:shd w:val="clear" w:color="auto" w:fill="FFFFFF" w:themeFill="background1"/>
          </w:tcPr>
          <w:p w14:paraId="68F1D375" w14:textId="77777777" w:rsidR="0045086D" w:rsidRPr="00C31BBB" w:rsidRDefault="0045086D" w:rsidP="0045086D">
            <w:pPr>
              <w:rPr>
                <w:rFonts w:cstheme="minorHAnsi"/>
                <w:b/>
                <w:bCs/>
                <w:i/>
                <w:iCs/>
              </w:rPr>
            </w:pPr>
            <w:r w:rsidRPr="00C31BBB">
              <w:rPr>
                <w:rFonts w:cstheme="minorHAnsi"/>
                <w:b/>
                <w:bCs/>
                <w:i/>
                <w:iCs/>
              </w:rPr>
              <w:t xml:space="preserve">First Week Site Visits </w:t>
            </w:r>
          </w:p>
          <w:p w14:paraId="204A17CE" w14:textId="77777777" w:rsidR="0045086D" w:rsidRPr="00B03116" w:rsidRDefault="0045086D" w:rsidP="0045086D">
            <w:pPr>
              <w:spacing w:before="180"/>
              <w:rPr>
                <w:rFonts w:cstheme="minorHAnsi"/>
              </w:rPr>
            </w:pPr>
            <w:r w:rsidRPr="00B03116">
              <w:rPr>
                <w:rFonts w:cstheme="minorHAnsi"/>
              </w:rPr>
              <w:t xml:space="preserve">§ </w:t>
            </w:r>
            <w:r w:rsidRPr="00936290">
              <w:rPr>
                <w:rFonts w:eastAsia="Times New Roman" w:cstheme="minorHAnsi"/>
              </w:rPr>
              <w:t>225</w:t>
            </w:r>
            <w:r w:rsidRPr="00B03116">
              <w:rPr>
                <w:rFonts w:cstheme="minorHAnsi"/>
              </w:rPr>
              <w:t>.15(d)(2) require</w:t>
            </w:r>
            <w:r>
              <w:rPr>
                <w:rFonts w:cstheme="minorHAnsi"/>
              </w:rPr>
              <w:t>d</w:t>
            </w:r>
            <w:r w:rsidRPr="00B03116">
              <w:rPr>
                <w:rFonts w:cstheme="minorHAnsi"/>
              </w:rPr>
              <w:t xml:space="preserve"> sponsors to visit each of their sites at least once during the first week of operation in the program. </w:t>
            </w:r>
          </w:p>
          <w:p w14:paraId="55800DAE" w14:textId="77777777" w:rsidR="0045086D" w:rsidRPr="00B03116" w:rsidRDefault="0045086D" w:rsidP="0045086D">
            <w:pPr>
              <w:spacing w:before="120"/>
            </w:pPr>
            <w:r w:rsidRPr="19E3C4C8">
              <w:rPr>
                <w:rFonts w:ascii="Calibri" w:eastAsia="Calibri" w:hAnsi="Calibri" w:cs="Calibri"/>
              </w:rPr>
              <w:t xml:space="preserve">§ 225.15(d)(3) requires </w:t>
            </w:r>
            <w:r w:rsidRPr="19E3C4C8">
              <w:t xml:space="preserve">sponsors to conduct a review of the food service at each site during the first four weeks of program operations. </w:t>
            </w:r>
          </w:p>
          <w:p w14:paraId="2C99AFDE" w14:textId="77777777" w:rsidR="0045086D" w:rsidRPr="00B03116" w:rsidRDefault="0045086D" w:rsidP="0045086D">
            <w:pPr>
              <w:rPr>
                <w:rFonts w:cstheme="minorHAnsi"/>
              </w:rPr>
            </w:pPr>
          </w:p>
          <w:p w14:paraId="23447DD6" w14:textId="77777777" w:rsidR="0045086D" w:rsidRPr="00D30303" w:rsidRDefault="0045086D" w:rsidP="0045086D">
            <w:pPr>
              <w:rPr>
                <w:rFonts w:cstheme="minorHAnsi"/>
                <w:b/>
                <w:bCs/>
                <w:i/>
                <w:iCs/>
              </w:rPr>
            </w:pPr>
          </w:p>
        </w:tc>
        <w:tc>
          <w:tcPr>
            <w:tcW w:w="6030" w:type="dxa"/>
            <w:shd w:val="clear" w:color="auto" w:fill="FFFFFF" w:themeFill="background1"/>
          </w:tcPr>
          <w:p w14:paraId="1EFCA175" w14:textId="77777777" w:rsidR="0045086D" w:rsidRPr="00B03116" w:rsidRDefault="0045086D" w:rsidP="0045086D">
            <w:pPr>
              <w:spacing w:before="440"/>
              <w:rPr>
                <w:rFonts w:cstheme="minorHAnsi"/>
              </w:rPr>
            </w:pPr>
            <w:r w:rsidRPr="00B03116">
              <w:rPr>
                <w:rFonts w:eastAsia="Times New Roman" w:cstheme="minorHAnsi"/>
              </w:rPr>
              <w:t>The following policy memoranda p</w:t>
            </w:r>
            <w:r w:rsidRPr="00B03116">
              <w:rPr>
                <w:rFonts w:cstheme="minorHAnsi"/>
              </w:rPr>
              <w:t>rovided flexibility for sponsors to not conduct first week site visits if sites operated successfully in the previous year or the sponsor was in good standing in the CACFP or NSLP:</w:t>
            </w:r>
          </w:p>
          <w:p w14:paraId="5CCAB5C2" w14:textId="77777777" w:rsidR="0045086D" w:rsidRPr="00B03116" w:rsidRDefault="0045086D" w:rsidP="0045086D">
            <w:pPr>
              <w:pStyle w:val="ListParagraph"/>
              <w:numPr>
                <w:ilvl w:val="0"/>
                <w:numId w:val="1"/>
              </w:numPr>
              <w:rPr>
                <w:rFonts w:eastAsia="Times New Roman" w:cstheme="minorHAnsi"/>
                <w:color w:val="1B1B1B"/>
              </w:rPr>
            </w:pPr>
            <w:r w:rsidRPr="00B03116">
              <w:rPr>
                <w:rFonts w:eastAsia="Times New Roman" w:cstheme="minorHAnsi"/>
                <w:color w:val="1B1B1B"/>
              </w:rPr>
              <w:t xml:space="preserve">SFSP12-2011, </w:t>
            </w:r>
            <w:r w:rsidRPr="00B03116">
              <w:rPr>
                <w:rFonts w:eastAsia="Times New Roman" w:cstheme="minorHAnsi"/>
                <w:i/>
                <w:iCs/>
                <w:color w:val="1B1B1B"/>
              </w:rPr>
              <w:t>Waiver of Site Monitoring Requirements in the Summer Food Service Program</w:t>
            </w:r>
            <w:r w:rsidRPr="00B03116">
              <w:rPr>
                <w:rFonts w:eastAsia="Times New Roman" w:cstheme="minorHAnsi"/>
                <w:color w:val="1B1B1B"/>
              </w:rPr>
              <w:t xml:space="preserve">, April 5, </w:t>
            </w:r>
            <w:proofErr w:type="gramStart"/>
            <w:r w:rsidRPr="00B03116">
              <w:rPr>
                <w:rFonts w:eastAsia="Times New Roman" w:cstheme="minorHAnsi"/>
                <w:color w:val="1B1B1B"/>
              </w:rPr>
              <w:t>2011</w:t>
            </w:r>
            <w:r>
              <w:rPr>
                <w:rFonts w:eastAsia="Times New Roman" w:cstheme="minorHAnsi"/>
                <w:color w:val="1B1B1B"/>
              </w:rPr>
              <w:t>;</w:t>
            </w:r>
            <w:proofErr w:type="gramEnd"/>
          </w:p>
          <w:p w14:paraId="67ABAC6A" w14:textId="77777777" w:rsidR="0045086D" w:rsidRPr="00B03116" w:rsidRDefault="0045086D" w:rsidP="0045086D">
            <w:pPr>
              <w:pStyle w:val="ListParagraph"/>
              <w:numPr>
                <w:ilvl w:val="0"/>
                <w:numId w:val="1"/>
              </w:numPr>
              <w:rPr>
                <w:rFonts w:eastAsia="Times New Roman" w:cstheme="minorHAnsi"/>
                <w:color w:val="1B1B1B"/>
              </w:rPr>
            </w:pPr>
            <w:r w:rsidRPr="00B03116">
              <w:rPr>
                <w:rFonts w:eastAsia="Times New Roman" w:cstheme="minorHAnsi"/>
                <w:color w:val="1B1B1B"/>
              </w:rPr>
              <w:t xml:space="preserve">SP07, SFSP04-2013 - REVISED, </w:t>
            </w:r>
            <w:r w:rsidRPr="00B03116">
              <w:rPr>
                <w:rFonts w:eastAsia="Times New Roman" w:cstheme="minorHAnsi"/>
                <w:i/>
                <w:iCs/>
                <w:color w:val="1B1B1B"/>
              </w:rPr>
              <w:t>Summer Feeding Options for School Food Authorities</w:t>
            </w:r>
            <w:r w:rsidRPr="00B03116">
              <w:rPr>
                <w:rFonts w:eastAsia="Times New Roman" w:cstheme="minorHAnsi"/>
                <w:color w:val="1B1B1B"/>
              </w:rPr>
              <w:t>, Nov. 23, 2012; and</w:t>
            </w:r>
          </w:p>
          <w:p w14:paraId="40024FA6" w14:textId="77777777" w:rsidR="0045086D" w:rsidRPr="00B03116" w:rsidRDefault="0045086D" w:rsidP="0045086D">
            <w:pPr>
              <w:pStyle w:val="ListParagraph"/>
              <w:numPr>
                <w:ilvl w:val="0"/>
                <w:numId w:val="1"/>
              </w:numPr>
              <w:rPr>
                <w:rFonts w:eastAsia="Times New Roman" w:cstheme="minorHAnsi"/>
                <w:color w:val="1B1B1B"/>
              </w:rPr>
            </w:pPr>
            <w:r w:rsidRPr="00B03116">
              <w:rPr>
                <w:rFonts w:eastAsia="Times New Roman" w:cstheme="minorHAnsi"/>
                <w:color w:val="1B1B1B"/>
              </w:rPr>
              <w:t xml:space="preserve">SP06, SFSP06, CACFP03-2014, </w:t>
            </w:r>
            <w:r w:rsidRPr="00B03116">
              <w:rPr>
                <w:rFonts w:eastAsia="Times New Roman" w:cstheme="minorHAnsi"/>
                <w:i/>
                <w:iCs/>
                <w:color w:val="1B1B1B"/>
              </w:rPr>
              <w:t>Available Flexibilities for CACFP At-risk Sponsors and Centers Transitioning to Summer Food Service Program (SFSP)</w:t>
            </w:r>
            <w:r w:rsidRPr="00B03116">
              <w:rPr>
                <w:rFonts w:eastAsia="Times New Roman" w:cstheme="minorHAnsi"/>
                <w:color w:val="1B1B1B"/>
              </w:rPr>
              <w:t>, Nov. 12, 2013.</w:t>
            </w:r>
          </w:p>
          <w:p w14:paraId="159C3710" w14:textId="33B677C9" w:rsidR="0045086D" w:rsidRPr="00B03116" w:rsidRDefault="0045086D" w:rsidP="0045086D">
            <w:pPr>
              <w:spacing w:before="440"/>
              <w:rPr>
                <w:rFonts w:cstheme="minorHAnsi"/>
              </w:rPr>
            </w:pPr>
            <w:r w:rsidRPr="00B03116">
              <w:rPr>
                <w:rFonts w:cstheme="minorHAnsi"/>
              </w:rPr>
              <w:t>That guidance was rescinded in 2018 by</w:t>
            </w:r>
            <w:hyperlink r:id="rId12">
              <w:r w:rsidRPr="007F1BE1">
                <w:rPr>
                  <w:rFonts w:cstheme="minorHAnsi"/>
                  <w:color w:val="1B1B1B"/>
                  <w:shd w:val="clear" w:color="auto" w:fill="FFFFFF"/>
                </w:rPr>
                <w:t xml:space="preserve"> SFSP 01-2019,</w:t>
              </w:r>
              <w:r>
                <w:rPr>
                  <w:rFonts w:ascii="Helvetica Neue" w:hAnsi="Helvetica Neue"/>
                  <w:color w:val="1B1B1B"/>
                  <w:shd w:val="clear" w:color="auto" w:fill="FFFFFF"/>
                </w:rPr>
                <w:t xml:space="preserve"> </w:t>
              </w:r>
              <w:r w:rsidRPr="007F1BE1">
                <w:rPr>
                  <w:rStyle w:val="Hyperlink"/>
                  <w:rFonts w:eastAsia="Times New Roman" w:cstheme="minorHAnsi"/>
                  <w:i/>
                  <w:iCs/>
                </w:rPr>
                <w:t>Summer Food Service Program Memoranda Rescission</w:t>
              </w:r>
            </w:hyperlink>
            <w:r>
              <w:rPr>
                <w:rStyle w:val="Hyperlink"/>
                <w:rFonts w:eastAsia="Times New Roman" w:cstheme="minorHAnsi"/>
                <w:i/>
                <w:iCs/>
              </w:rPr>
              <w:t xml:space="preserve">, </w:t>
            </w:r>
            <w:r>
              <w:rPr>
                <w:rStyle w:val="Hyperlink"/>
                <w:rFonts w:eastAsia="Times New Roman" w:cstheme="minorHAnsi"/>
              </w:rPr>
              <w:t>October 11, 2018.</w:t>
            </w:r>
            <w:r w:rsidRPr="00B03116">
              <w:rPr>
                <w:rFonts w:cstheme="minorHAnsi"/>
              </w:rPr>
              <w:t xml:space="preserve"> Since that time, FNS approved waivers of first week site visit requirements through individual waivers</w:t>
            </w:r>
            <w:r>
              <w:rPr>
                <w:rStyle w:val="FootnoteReference"/>
                <w:rFonts w:cstheme="minorHAnsi"/>
              </w:rPr>
              <w:footnoteReference w:id="2"/>
            </w:r>
            <w:r w:rsidRPr="00B03116">
              <w:rPr>
                <w:rFonts w:cstheme="minorHAnsi"/>
              </w:rPr>
              <w:t xml:space="preserve"> and COVID-related </w:t>
            </w:r>
            <w:r w:rsidRPr="00B03116">
              <w:rPr>
                <w:rFonts w:cstheme="minorHAnsi"/>
              </w:rPr>
              <w:lastRenderedPageBreak/>
              <w:t xml:space="preserve">nationwide waivers, most recently </w:t>
            </w:r>
            <w:hyperlink r:id="rId13">
              <w:r w:rsidRPr="005622F6">
                <w:rPr>
                  <w:rStyle w:val="Hyperlink"/>
                  <w:rFonts w:eastAsia="Times New Roman" w:cstheme="minorHAnsi"/>
                  <w:i/>
                </w:rPr>
                <w:t>Nationwide Waiver to Waive First Week Site Visits in the Summer Food Service Program for Summer 2021 Operations – EXTENSION 3</w:t>
              </w:r>
            </w:hyperlink>
            <w:r>
              <w:rPr>
                <w:rStyle w:val="Hyperlink"/>
                <w:rFonts w:eastAsia="Times New Roman" w:cstheme="minorHAnsi"/>
                <w:iCs/>
              </w:rPr>
              <w:t>, March 9 2021</w:t>
            </w:r>
            <w:r w:rsidRPr="00B03116">
              <w:rPr>
                <w:rFonts w:cstheme="minorHAnsi"/>
              </w:rPr>
              <w:t>.</w:t>
            </w:r>
          </w:p>
        </w:tc>
        <w:tc>
          <w:tcPr>
            <w:tcW w:w="7741" w:type="dxa"/>
            <w:shd w:val="clear" w:color="auto" w:fill="FFFFFF" w:themeFill="background1"/>
          </w:tcPr>
          <w:p w14:paraId="714E4C65" w14:textId="77777777" w:rsidR="0045086D" w:rsidRPr="00D30303" w:rsidRDefault="0045086D" w:rsidP="0045086D">
            <w:pPr>
              <w:pStyle w:val="ListParagraph"/>
              <w:numPr>
                <w:ilvl w:val="0"/>
                <w:numId w:val="6"/>
              </w:numPr>
              <w:spacing w:before="440"/>
              <w:rPr>
                <w:rFonts w:cstheme="minorHAnsi"/>
              </w:rPr>
            </w:pPr>
            <w:r w:rsidRPr="00D30303">
              <w:rPr>
                <w:rFonts w:cstheme="minorHAnsi"/>
              </w:rPr>
              <w:lastRenderedPageBreak/>
              <w:t xml:space="preserve">Revises § 225.15(d)(2) to </w:t>
            </w:r>
            <w:r w:rsidRPr="00D30303">
              <w:rPr>
                <w:rFonts w:eastAsia="Times New Roman" w:cstheme="minorHAnsi"/>
              </w:rPr>
              <w:t>require</w:t>
            </w:r>
            <w:r w:rsidRPr="00D30303">
              <w:rPr>
                <w:rFonts w:cstheme="minorHAnsi"/>
              </w:rPr>
              <w:t xml:space="preserve"> a visit in the first two weeks of operation for new sites, sites with operational problems in the prior year, and any site where the State agency determines a visit is needed</w:t>
            </w:r>
            <w:r>
              <w:rPr>
                <w:rFonts w:cstheme="minorHAnsi"/>
              </w:rPr>
              <w:t>. For</w:t>
            </w:r>
            <w:r w:rsidRPr="00B03116">
              <w:rPr>
                <w:rFonts w:cstheme="minorHAnsi"/>
              </w:rPr>
              <w:t xml:space="preserve"> sites that operate for a week or less, the site visit must be conducted during the period of operation, as proposed.</w:t>
            </w:r>
          </w:p>
          <w:p w14:paraId="63D5C230" w14:textId="77777777" w:rsidR="0045086D" w:rsidRPr="00B03116" w:rsidRDefault="0045086D" w:rsidP="0045086D">
            <w:pPr>
              <w:pStyle w:val="BodyText2"/>
              <w:numPr>
                <w:ilvl w:val="0"/>
                <w:numId w:val="6"/>
              </w:numPr>
              <w:rPr>
                <w:rFonts w:asciiTheme="minorHAnsi" w:hAnsiTheme="minorHAnsi" w:cstheme="minorHAnsi"/>
                <w:sz w:val="22"/>
                <w:szCs w:val="22"/>
              </w:rPr>
            </w:pPr>
            <w:r w:rsidRPr="00B03116">
              <w:rPr>
                <w:rFonts w:asciiTheme="minorHAnsi" w:hAnsiTheme="minorHAnsi" w:cstheme="minorHAnsi"/>
                <w:sz w:val="22"/>
                <w:szCs w:val="22"/>
              </w:rPr>
              <w:t xml:space="preserve">Adds to § 225.7 a new paragraph, </w:t>
            </w:r>
            <w:r w:rsidRPr="00B03116">
              <w:rPr>
                <w:rFonts w:asciiTheme="minorHAnsi" w:eastAsia="Times New Roman" w:hAnsiTheme="minorHAnsi" w:cstheme="minorHAnsi"/>
                <w:color w:val="000000" w:themeColor="text1"/>
                <w:sz w:val="22"/>
                <w:szCs w:val="22"/>
              </w:rPr>
              <w:t xml:space="preserve">(o) </w:t>
            </w:r>
            <w:r w:rsidRPr="00B03116">
              <w:rPr>
                <w:rFonts w:asciiTheme="minorHAnsi" w:eastAsia="Times New Roman" w:hAnsiTheme="minorHAnsi" w:cstheme="minorHAnsi"/>
                <w:i/>
                <w:iCs/>
                <w:color w:val="000000" w:themeColor="text1"/>
                <w:sz w:val="22"/>
                <w:szCs w:val="22"/>
              </w:rPr>
              <w:t>Sponsor site visit</w:t>
            </w:r>
            <w:r w:rsidRPr="00B03116">
              <w:rPr>
                <w:rFonts w:asciiTheme="minorHAnsi" w:eastAsia="Times New Roman" w:hAnsiTheme="minorHAnsi" w:cstheme="minorHAnsi"/>
                <w:color w:val="000000" w:themeColor="text1"/>
                <w:sz w:val="22"/>
                <w:szCs w:val="22"/>
              </w:rPr>
              <w:t>,</w:t>
            </w:r>
            <w:r w:rsidRPr="00B03116">
              <w:rPr>
                <w:rFonts w:asciiTheme="minorHAnsi" w:hAnsiTheme="minorHAnsi" w:cstheme="minorHAnsi"/>
                <w:sz w:val="22"/>
                <w:szCs w:val="22"/>
              </w:rPr>
              <w:t xml:space="preserve"> that requires each State agency to establish criteria for what constitutes operational problems </w:t>
            </w:r>
            <w:proofErr w:type="gramStart"/>
            <w:r w:rsidRPr="00B03116">
              <w:rPr>
                <w:rFonts w:asciiTheme="minorHAnsi" w:hAnsiTheme="minorHAnsi" w:cstheme="minorHAnsi"/>
                <w:sz w:val="22"/>
                <w:szCs w:val="22"/>
              </w:rPr>
              <w:t>in order to</w:t>
            </w:r>
            <w:proofErr w:type="gramEnd"/>
            <w:r w:rsidRPr="00B03116">
              <w:rPr>
                <w:rFonts w:asciiTheme="minorHAnsi" w:hAnsiTheme="minorHAnsi" w:cstheme="minorHAnsi"/>
                <w:sz w:val="22"/>
                <w:szCs w:val="22"/>
              </w:rPr>
              <w:t xml:space="preserve"> help sponsors determine which of their returning sites are required to receive a visit. </w:t>
            </w:r>
          </w:p>
          <w:p w14:paraId="1A87A340" w14:textId="77777777" w:rsidR="0045086D" w:rsidRPr="00B03116" w:rsidRDefault="0045086D" w:rsidP="0045086D">
            <w:pPr>
              <w:pStyle w:val="BodyText2"/>
              <w:numPr>
                <w:ilvl w:val="0"/>
                <w:numId w:val="6"/>
              </w:numPr>
              <w:rPr>
                <w:rFonts w:asciiTheme="minorHAnsi" w:hAnsiTheme="minorHAnsi" w:cstheme="minorHAnsi"/>
                <w:sz w:val="22"/>
                <w:szCs w:val="22"/>
              </w:rPr>
            </w:pPr>
            <w:r w:rsidRPr="00B03116">
              <w:rPr>
                <w:rFonts w:asciiTheme="minorHAnsi" w:hAnsiTheme="minorHAnsi" w:cstheme="minorHAnsi"/>
                <w:sz w:val="22"/>
                <w:szCs w:val="22"/>
              </w:rPr>
              <w:t>Revises § 225.15(d)(3) to allow food service reviews to occur at the same time as the site visit.</w:t>
            </w:r>
          </w:p>
          <w:p w14:paraId="24F91CC2" w14:textId="77777777" w:rsidR="0045086D" w:rsidRPr="00B03116" w:rsidRDefault="0045086D" w:rsidP="0045086D">
            <w:pPr>
              <w:pStyle w:val="ListParagraph"/>
              <w:numPr>
                <w:ilvl w:val="0"/>
                <w:numId w:val="6"/>
              </w:numPr>
              <w:spacing w:before="440"/>
              <w:rPr>
                <w:rFonts w:cstheme="minorHAnsi"/>
              </w:rPr>
            </w:pPr>
          </w:p>
        </w:tc>
      </w:tr>
      <w:tr w:rsidR="0045086D" w:rsidRPr="00B03116" w14:paraId="22498768" w14:textId="77777777" w:rsidTr="4CE08ACF">
        <w:trPr>
          <w:trHeight w:val="386"/>
          <w:jc w:val="center"/>
        </w:trPr>
        <w:tc>
          <w:tcPr>
            <w:tcW w:w="3721" w:type="dxa"/>
            <w:shd w:val="clear" w:color="auto" w:fill="FFFFFF" w:themeFill="background1"/>
          </w:tcPr>
          <w:p w14:paraId="5FE4E4EE" w14:textId="77777777" w:rsidR="0045086D" w:rsidRPr="00D30303" w:rsidRDefault="0045086D" w:rsidP="0045086D">
            <w:pPr>
              <w:rPr>
                <w:rFonts w:cstheme="minorHAnsi"/>
                <w:b/>
                <w:bCs/>
                <w:i/>
                <w:iCs/>
              </w:rPr>
            </w:pPr>
            <w:r w:rsidRPr="00D30303">
              <w:rPr>
                <w:rFonts w:cstheme="minorHAnsi"/>
                <w:b/>
                <w:bCs/>
                <w:i/>
                <w:iCs/>
              </w:rPr>
              <w:t xml:space="preserve">Offer Versus Serve </w:t>
            </w:r>
          </w:p>
          <w:p w14:paraId="6B2F77FE" w14:textId="77777777" w:rsidR="0045086D" w:rsidRPr="00B03116" w:rsidRDefault="0045086D" w:rsidP="0045086D">
            <w:pPr>
              <w:spacing w:before="180"/>
            </w:pPr>
            <w:r w:rsidRPr="3ECE4613">
              <w:t>§ 225.16(f)(1)(ii) allows School Food Authorities (SFA) that are program sponsors to “permit a child to refuse one or more items that the child does not intend to eat”, which is referred to as offer versus serve (OVS</w:t>
            </w:r>
            <w:proofErr w:type="gramStart"/>
            <w:r w:rsidRPr="3ECE4613">
              <w:t>), and</w:t>
            </w:r>
            <w:proofErr w:type="gramEnd"/>
            <w:r w:rsidRPr="3ECE4613">
              <w:t xml:space="preserve"> follows the rules of the National School Lunch Program.</w:t>
            </w:r>
          </w:p>
          <w:p w14:paraId="171B3CF1" w14:textId="77777777" w:rsidR="0045086D" w:rsidRPr="00B03116" w:rsidRDefault="0045086D" w:rsidP="0045086D">
            <w:pPr>
              <w:rPr>
                <w:rFonts w:cstheme="minorHAnsi"/>
              </w:rPr>
            </w:pPr>
          </w:p>
          <w:p w14:paraId="732B7823" w14:textId="77777777" w:rsidR="0045086D" w:rsidRPr="00C31BBB" w:rsidRDefault="0045086D" w:rsidP="0045086D">
            <w:pPr>
              <w:rPr>
                <w:rFonts w:cstheme="minorHAnsi"/>
                <w:b/>
                <w:bCs/>
                <w:i/>
                <w:iCs/>
              </w:rPr>
            </w:pPr>
          </w:p>
        </w:tc>
        <w:tc>
          <w:tcPr>
            <w:tcW w:w="6030" w:type="dxa"/>
            <w:shd w:val="clear" w:color="auto" w:fill="FFFFFF" w:themeFill="background1"/>
          </w:tcPr>
          <w:p w14:paraId="0AFDB229" w14:textId="77777777" w:rsidR="0045086D" w:rsidRPr="00B03116" w:rsidRDefault="0045086D" w:rsidP="0045086D">
            <w:pPr>
              <w:spacing w:before="440"/>
              <w:rPr>
                <w:rFonts w:cstheme="minorHAnsi"/>
                <w:b/>
                <w:bCs/>
                <w:i/>
                <w:iCs/>
              </w:rPr>
            </w:pPr>
            <w:r w:rsidRPr="00B03116">
              <w:rPr>
                <w:rFonts w:cstheme="minorHAnsi"/>
              </w:rPr>
              <w:t xml:space="preserve">Through </w:t>
            </w:r>
            <w:r w:rsidRPr="00D30303">
              <w:rPr>
                <w:rFonts w:eastAsia="Times New Roman" w:cstheme="minorHAnsi"/>
              </w:rPr>
              <w:t>previous</w:t>
            </w:r>
            <w:r w:rsidRPr="00B03116">
              <w:rPr>
                <w:rFonts w:cstheme="minorHAnsi"/>
              </w:rPr>
              <w:t xml:space="preserve"> policy guidance in </w:t>
            </w:r>
            <w:r w:rsidRPr="00B03116">
              <w:rPr>
                <w:rFonts w:eastAsia="Times New Roman" w:cstheme="minorHAnsi"/>
                <w:color w:val="1B1B1B"/>
              </w:rPr>
              <w:t xml:space="preserve">SP10, SFSP06-2017, </w:t>
            </w:r>
            <w:r w:rsidRPr="00B03116">
              <w:rPr>
                <w:rFonts w:eastAsia="Times New Roman" w:cstheme="minorHAnsi"/>
                <w:i/>
                <w:iCs/>
                <w:color w:val="1B1B1B"/>
              </w:rPr>
              <w:t>Meal Service Requirements in the Summer Meal Programs, with Questions and Answers – Revised</w:t>
            </w:r>
            <w:r w:rsidRPr="00B03116">
              <w:rPr>
                <w:rFonts w:eastAsia="Times New Roman" w:cstheme="minorHAnsi"/>
                <w:color w:val="1B1B1B"/>
              </w:rPr>
              <w:t>, Dec. 5, 2016</w:t>
            </w:r>
            <w:r w:rsidRPr="00B03116">
              <w:rPr>
                <w:rFonts w:cstheme="minorHAnsi"/>
              </w:rPr>
              <w:t xml:space="preserve">, FNS extended the option to use OVS </w:t>
            </w:r>
            <w:r>
              <w:rPr>
                <w:rFonts w:cstheme="minorHAnsi"/>
              </w:rPr>
              <w:t xml:space="preserve">at </w:t>
            </w:r>
            <w:r w:rsidRPr="00B03116">
              <w:rPr>
                <w:rFonts w:cstheme="minorHAnsi"/>
              </w:rPr>
              <w:t xml:space="preserve">all sites, regardless of location or type of sponsorship, and allowed SFA sponsors electing to use the SFSP meal pattern to use SFSP OVS guidelines. </w:t>
            </w:r>
          </w:p>
          <w:p w14:paraId="65ACC5AF" w14:textId="41A882BF" w:rsidR="0045086D" w:rsidRPr="00B03116" w:rsidRDefault="0045086D" w:rsidP="0045086D">
            <w:pPr>
              <w:spacing w:before="440"/>
              <w:rPr>
                <w:rFonts w:eastAsia="Times New Roman" w:cstheme="minorHAnsi"/>
              </w:rPr>
            </w:pPr>
            <w:r w:rsidRPr="4E7F7146">
              <w:t>That guidance was rescinded in 2018 by</w:t>
            </w:r>
            <w:hyperlink r:id="rId14">
              <w:r w:rsidRPr="4E7F7146">
                <w:rPr>
                  <w:color w:val="1B1B1B"/>
                  <w:shd w:val="clear" w:color="auto" w:fill="FFFFFF"/>
                </w:rPr>
                <w:t xml:space="preserve"> SFSP 01-2019,</w:t>
              </w:r>
              <w:r>
                <w:rPr>
                  <w:rFonts w:ascii="Helvetica Neue" w:hAnsi="Helvetica Neue"/>
                  <w:color w:val="1B1B1B"/>
                  <w:shd w:val="clear" w:color="auto" w:fill="FFFFFF"/>
                </w:rPr>
                <w:t xml:space="preserve"> </w:t>
              </w:r>
              <w:r w:rsidRPr="4E7F7146">
                <w:rPr>
                  <w:rStyle w:val="Hyperlink"/>
                  <w:rFonts w:eastAsia="Times New Roman"/>
                  <w:i/>
                  <w:iCs/>
                </w:rPr>
                <w:t>Summer Food Service Program Memoranda Rescission</w:t>
              </w:r>
            </w:hyperlink>
            <w:r w:rsidRPr="4E7F7146">
              <w:rPr>
                <w:rStyle w:val="Hyperlink"/>
                <w:rFonts w:eastAsia="Times New Roman"/>
                <w:i/>
                <w:iCs/>
              </w:rPr>
              <w:t xml:space="preserve">, </w:t>
            </w:r>
            <w:r w:rsidRPr="4E7F7146">
              <w:rPr>
                <w:rStyle w:val="Hyperlink"/>
                <w:rFonts w:eastAsia="Times New Roman"/>
              </w:rPr>
              <w:t>October 11, 2018.</w:t>
            </w:r>
            <w:r w:rsidRPr="4E7F7146">
              <w:t xml:space="preserve"> Since that time, FNS approved waivers of OVS requirements through individual</w:t>
            </w:r>
            <w:r w:rsidRPr="4E7F7146">
              <w:rPr>
                <w:rStyle w:val="FootnoteReference"/>
              </w:rPr>
              <w:footnoteReference w:id="3"/>
            </w:r>
            <w:r w:rsidRPr="4E7F7146">
              <w:t xml:space="preserve"> and COVID-related nationwide waivers, most recently </w:t>
            </w:r>
            <w:hyperlink r:id="rId15" w:history="1">
              <w:r w:rsidRPr="4E7F7146">
                <w:rPr>
                  <w:rStyle w:val="Hyperlink"/>
                  <w:i/>
                  <w:iCs/>
                </w:rPr>
                <w:t>Nationwide Waiver to Allow Offer Versus Serve Flexibilities in the Summer Food Service Program for Summer 2021 Operations– EXTENSION 3</w:t>
              </w:r>
            </w:hyperlink>
            <w:r w:rsidRPr="4E7F7146">
              <w:rPr>
                <w:rStyle w:val="Hyperlink"/>
              </w:rPr>
              <w:t>,  March 9, 2021</w:t>
            </w:r>
            <w:r w:rsidRPr="4E7F7146">
              <w:rPr>
                <w:i/>
                <w:iCs/>
              </w:rPr>
              <w:t xml:space="preserve">. </w:t>
            </w:r>
          </w:p>
        </w:tc>
        <w:tc>
          <w:tcPr>
            <w:tcW w:w="7741" w:type="dxa"/>
            <w:shd w:val="clear" w:color="auto" w:fill="FFFFFF" w:themeFill="background1"/>
          </w:tcPr>
          <w:p w14:paraId="12A41DEC" w14:textId="77777777" w:rsidR="0045086D" w:rsidRDefault="0045086D" w:rsidP="0045086D">
            <w:pPr>
              <w:pStyle w:val="ListParagraph"/>
              <w:numPr>
                <w:ilvl w:val="0"/>
                <w:numId w:val="6"/>
              </w:numPr>
              <w:spacing w:before="440"/>
              <w:rPr>
                <w:rFonts w:cstheme="minorHAnsi"/>
              </w:rPr>
            </w:pPr>
            <w:r w:rsidRPr="00B03116">
              <w:rPr>
                <w:rFonts w:cstheme="minorHAnsi"/>
              </w:rPr>
              <w:t>Retains the requirement at § 225.16(f)(1)(ii) that only SFA sponsors may utilize the OVS option</w:t>
            </w:r>
            <w:r>
              <w:rPr>
                <w:rFonts w:cstheme="minorHAnsi"/>
              </w:rPr>
              <w:t>, consistent with the statute.</w:t>
            </w:r>
          </w:p>
          <w:p w14:paraId="3028A4DD" w14:textId="3D1C909F" w:rsidR="0045086D" w:rsidRPr="00D30303" w:rsidRDefault="0045086D" w:rsidP="0045086D">
            <w:pPr>
              <w:pStyle w:val="ListParagraph"/>
              <w:numPr>
                <w:ilvl w:val="0"/>
                <w:numId w:val="6"/>
              </w:numPr>
              <w:spacing w:before="440"/>
              <w:rPr>
                <w:rFonts w:cstheme="minorHAnsi"/>
              </w:rPr>
            </w:pPr>
            <w:r>
              <w:rPr>
                <w:rFonts w:cstheme="minorHAnsi"/>
              </w:rPr>
              <w:t>A</w:t>
            </w:r>
            <w:r w:rsidRPr="00B03116">
              <w:rPr>
                <w:rFonts w:cstheme="minorHAnsi"/>
              </w:rPr>
              <w:t xml:space="preserve">llows SFA sponsors electing to use the SFSP meal pattern to use SFSP OVS guidelines. </w:t>
            </w:r>
          </w:p>
        </w:tc>
      </w:tr>
      <w:tr w:rsidR="0045086D" w:rsidRPr="00B03116" w14:paraId="6A0907AD" w14:textId="77777777" w:rsidTr="4CE08ACF">
        <w:trPr>
          <w:trHeight w:val="386"/>
          <w:jc w:val="center"/>
        </w:trPr>
        <w:tc>
          <w:tcPr>
            <w:tcW w:w="3721" w:type="dxa"/>
            <w:shd w:val="clear" w:color="auto" w:fill="FFFFFF" w:themeFill="background1"/>
          </w:tcPr>
          <w:p w14:paraId="6D0D53C7" w14:textId="77777777" w:rsidR="0045086D" w:rsidRPr="00970B3D" w:rsidRDefault="0045086D" w:rsidP="0045086D">
            <w:pPr>
              <w:rPr>
                <w:rFonts w:cstheme="minorHAnsi"/>
                <w:b/>
                <w:bCs/>
                <w:i/>
                <w:iCs/>
              </w:rPr>
            </w:pPr>
            <w:r w:rsidRPr="004E5F12">
              <w:rPr>
                <w:rFonts w:cstheme="minorHAnsi"/>
                <w:b/>
                <w:i/>
              </w:rPr>
              <w:t xml:space="preserve">Meal </w:t>
            </w:r>
            <w:r w:rsidRPr="00D30303">
              <w:rPr>
                <w:rFonts w:cstheme="minorHAnsi"/>
                <w:b/>
                <w:bCs/>
                <w:i/>
                <w:iCs/>
              </w:rPr>
              <w:t>Service</w:t>
            </w:r>
            <w:r w:rsidRPr="004E5F12">
              <w:rPr>
                <w:rFonts w:cstheme="minorHAnsi"/>
                <w:b/>
                <w:i/>
              </w:rPr>
              <w:t xml:space="preserve"> Times</w:t>
            </w:r>
            <w:r w:rsidRPr="00970B3D">
              <w:rPr>
                <w:rFonts w:cstheme="minorHAnsi"/>
                <w:b/>
                <w:bCs/>
                <w:i/>
                <w:iCs/>
              </w:rPr>
              <w:t xml:space="preserve"> </w:t>
            </w:r>
          </w:p>
          <w:p w14:paraId="3353F886" w14:textId="77777777" w:rsidR="0045086D" w:rsidRDefault="0045086D" w:rsidP="0045086D">
            <w:pPr>
              <w:spacing w:before="180"/>
              <w:rPr>
                <w:rFonts w:cstheme="minorHAnsi"/>
              </w:rPr>
            </w:pPr>
            <w:r w:rsidRPr="00B03116">
              <w:rPr>
                <w:rFonts w:cstheme="minorHAnsi"/>
              </w:rPr>
              <w:t>§ 225.16(c) restrict</w:t>
            </w:r>
            <w:r>
              <w:rPr>
                <w:rFonts w:cstheme="minorHAnsi"/>
              </w:rPr>
              <w:t>ed</w:t>
            </w:r>
            <w:r w:rsidRPr="00B03116">
              <w:rPr>
                <w:rFonts w:cstheme="minorHAnsi"/>
              </w:rPr>
              <w:t xml:space="preserve"> meal service times in SFSP. Three hours </w:t>
            </w:r>
            <w:r>
              <w:rPr>
                <w:rFonts w:cstheme="minorHAnsi"/>
              </w:rPr>
              <w:t>we</w:t>
            </w:r>
            <w:r w:rsidRPr="00B03116">
              <w:rPr>
                <w:rFonts w:cstheme="minorHAnsi"/>
              </w:rPr>
              <w:t xml:space="preserve">re required to elapse between the beginning of one meal service, including snacks, and the beginning of another, with the exception that four hours must </w:t>
            </w:r>
            <w:r>
              <w:rPr>
                <w:rFonts w:cstheme="minorHAnsi"/>
              </w:rPr>
              <w:t xml:space="preserve">have </w:t>
            </w:r>
            <w:r w:rsidRPr="00B03116">
              <w:rPr>
                <w:rFonts w:cstheme="minorHAnsi"/>
              </w:rPr>
              <w:t>lapse</w:t>
            </w:r>
            <w:r>
              <w:rPr>
                <w:rFonts w:cstheme="minorHAnsi"/>
              </w:rPr>
              <w:t>d</w:t>
            </w:r>
            <w:r w:rsidRPr="00B03116">
              <w:rPr>
                <w:rFonts w:cstheme="minorHAnsi"/>
              </w:rPr>
              <w:t xml:space="preserve"> between the service of a lunch and supper when no snack </w:t>
            </w:r>
            <w:r>
              <w:rPr>
                <w:rFonts w:cstheme="minorHAnsi"/>
              </w:rPr>
              <w:t>wa</w:t>
            </w:r>
            <w:r w:rsidRPr="00B03116">
              <w:rPr>
                <w:rFonts w:cstheme="minorHAnsi"/>
              </w:rPr>
              <w:t xml:space="preserve">s served between lunch and supper. </w:t>
            </w:r>
          </w:p>
          <w:p w14:paraId="3771F0A4" w14:textId="77777777" w:rsidR="0045086D" w:rsidRDefault="0045086D" w:rsidP="0045086D">
            <w:pPr>
              <w:spacing w:before="240" w:after="120"/>
              <w:rPr>
                <w:rFonts w:cstheme="minorHAnsi"/>
              </w:rPr>
            </w:pPr>
            <w:r>
              <w:rPr>
                <w:rFonts w:cstheme="minorHAnsi"/>
              </w:rPr>
              <w:lastRenderedPageBreak/>
              <w:t>T</w:t>
            </w:r>
            <w:r w:rsidRPr="00B03116">
              <w:rPr>
                <w:rFonts w:cstheme="minorHAnsi"/>
              </w:rPr>
              <w:t>he service of supper c</w:t>
            </w:r>
            <w:r>
              <w:rPr>
                <w:rFonts w:cstheme="minorHAnsi"/>
              </w:rPr>
              <w:t xml:space="preserve">ould not </w:t>
            </w:r>
            <w:r w:rsidRPr="00B03116">
              <w:rPr>
                <w:rFonts w:cstheme="minorHAnsi"/>
              </w:rPr>
              <w:t xml:space="preserve">begin later than 7 p.m., unless the State agency granted a waiver of this requirement due to extenuating circumstances; however, in no case </w:t>
            </w:r>
            <w:r>
              <w:rPr>
                <w:rFonts w:cstheme="minorHAnsi"/>
              </w:rPr>
              <w:t>could</w:t>
            </w:r>
            <w:r w:rsidRPr="00B03116">
              <w:rPr>
                <w:rFonts w:cstheme="minorHAnsi"/>
              </w:rPr>
              <w:t xml:space="preserve"> the service of supper extend beyond 8 p.m. </w:t>
            </w:r>
          </w:p>
          <w:p w14:paraId="280E3F8E" w14:textId="292993C1" w:rsidR="0045086D" w:rsidRPr="00D30303" w:rsidRDefault="0045086D" w:rsidP="0045086D">
            <w:pPr>
              <w:rPr>
                <w:rFonts w:cstheme="minorHAnsi"/>
                <w:b/>
                <w:bCs/>
                <w:i/>
                <w:iCs/>
              </w:rPr>
            </w:pPr>
            <w:r w:rsidRPr="00B03116">
              <w:rPr>
                <w:rFonts w:cstheme="minorHAnsi"/>
              </w:rPr>
              <w:t xml:space="preserve">The duration of the meal service </w:t>
            </w:r>
            <w:r>
              <w:rPr>
                <w:rFonts w:cstheme="minorHAnsi"/>
              </w:rPr>
              <w:t>wa</w:t>
            </w:r>
            <w:r w:rsidRPr="00B03116">
              <w:rPr>
                <w:rFonts w:cstheme="minorHAnsi"/>
              </w:rPr>
              <w:t>s limited to two hours for lunch or supper and one hour for all other meals. These restrictions d</w:t>
            </w:r>
            <w:r>
              <w:rPr>
                <w:rFonts w:cstheme="minorHAnsi"/>
              </w:rPr>
              <w:t>id</w:t>
            </w:r>
            <w:r w:rsidRPr="00B03116">
              <w:rPr>
                <w:rFonts w:cstheme="minorHAnsi"/>
              </w:rPr>
              <w:t xml:space="preserve"> not apply to residential camps.</w:t>
            </w:r>
          </w:p>
        </w:tc>
        <w:tc>
          <w:tcPr>
            <w:tcW w:w="6030" w:type="dxa"/>
            <w:shd w:val="clear" w:color="auto" w:fill="FFFFFF" w:themeFill="background1"/>
          </w:tcPr>
          <w:p w14:paraId="3B16143A" w14:textId="77777777" w:rsidR="0045086D" w:rsidRPr="00B03116" w:rsidRDefault="0045086D" w:rsidP="0045086D">
            <w:pPr>
              <w:spacing w:before="440"/>
              <w:rPr>
                <w:rFonts w:cstheme="minorHAnsi"/>
              </w:rPr>
            </w:pPr>
            <w:r w:rsidRPr="00B03116">
              <w:rPr>
                <w:rFonts w:cstheme="minorHAnsi"/>
              </w:rPr>
              <w:lastRenderedPageBreak/>
              <w:t xml:space="preserve">Through previous policy guidance in </w:t>
            </w:r>
            <w:r w:rsidRPr="00B03116">
              <w:rPr>
                <w:rFonts w:eastAsia="Times New Roman" w:cstheme="minorHAnsi"/>
                <w:color w:val="1B1B1B"/>
              </w:rPr>
              <w:t xml:space="preserve">SFSP 11-2011, </w:t>
            </w:r>
            <w:r w:rsidRPr="00B03116">
              <w:rPr>
                <w:rFonts w:eastAsia="Times New Roman" w:cstheme="minorHAnsi"/>
                <w:i/>
                <w:iCs/>
                <w:color w:val="1B1B1B"/>
              </w:rPr>
              <w:t>Waiver of Meal Time Restrictions and Unitized Meal Requirements in the Summer Food Service Program</w:t>
            </w:r>
            <w:r w:rsidRPr="00B03116">
              <w:rPr>
                <w:rFonts w:eastAsia="Times New Roman" w:cstheme="minorHAnsi"/>
                <w:color w:val="1B1B1B"/>
              </w:rPr>
              <w:t>, Oct. 31, 2011</w:t>
            </w:r>
            <w:r w:rsidRPr="00B03116">
              <w:rPr>
                <w:rFonts w:cstheme="minorHAnsi"/>
              </w:rPr>
              <w:t xml:space="preserve">, FNS waived all meal service time restrictions. </w:t>
            </w:r>
          </w:p>
          <w:p w14:paraId="45A8ECF9" w14:textId="5912C8FD" w:rsidR="0045086D" w:rsidRPr="00B03116" w:rsidRDefault="0045086D" w:rsidP="0045086D">
            <w:pPr>
              <w:spacing w:before="440"/>
              <w:rPr>
                <w:rFonts w:cstheme="minorHAnsi"/>
              </w:rPr>
            </w:pPr>
            <w:r w:rsidRPr="00B03116">
              <w:rPr>
                <w:rFonts w:cstheme="minorHAnsi"/>
              </w:rPr>
              <w:t>That guidance was rescinded in 2018 by</w:t>
            </w:r>
            <w:hyperlink r:id="rId16">
              <w:hyperlink r:id="rId17">
                <w:r w:rsidRPr="007F1BE1">
                  <w:rPr>
                    <w:rFonts w:cstheme="minorHAnsi"/>
                    <w:color w:val="1B1B1B"/>
                    <w:shd w:val="clear" w:color="auto" w:fill="FFFFFF"/>
                  </w:rPr>
                  <w:t xml:space="preserve"> SFSP 01-2019,</w:t>
                </w:r>
                <w:r>
                  <w:rPr>
                    <w:rFonts w:ascii="Helvetica Neue" w:hAnsi="Helvetica Neue"/>
                    <w:color w:val="1B1B1B"/>
                    <w:shd w:val="clear" w:color="auto" w:fill="FFFFFF"/>
                  </w:rPr>
                  <w:t xml:space="preserve"> </w:t>
                </w:r>
                <w:r w:rsidRPr="007F1BE1">
                  <w:rPr>
                    <w:rStyle w:val="Hyperlink"/>
                    <w:rFonts w:eastAsia="Times New Roman" w:cstheme="minorHAnsi"/>
                    <w:i/>
                    <w:iCs/>
                  </w:rPr>
                  <w:t>Summer Food Service Program Memoranda Rescission</w:t>
                </w:r>
              </w:hyperlink>
              <w:r>
                <w:rPr>
                  <w:rStyle w:val="Hyperlink"/>
                  <w:rFonts w:eastAsia="Times New Roman" w:cstheme="minorHAnsi"/>
                  <w:i/>
                  <w:iCs/>
                </w:rPr>
                <w:t xml:space="preserve">, </w:t>
              </w:r>
              <w:r>
                <w:rPr>
                  <w:rStyle w:val="Hyperlink"/>
                  <w:rFonts w:eastAsia="Times New Roman" w:cstheme="minorHAnsi"/>
                </w:rPr>
                <w:t>October 11, 2018.</w:t>
              </w:r>
            </w:hyperlink>
            <w:r>
              <w:rPr>
                <w:rStyle w:val="Hyperlink"/>
                <w:rFonts w:eastAsia="Times New Roman" w:cstheme="minorHAnsi"/>
              </w:rPr>
              <w:t xml:space="preserve"> </w:t>
            </w:r>
            <w:r w:rsidRPr="00B03116">
              <w:rPr>
                <w:rFonts w:cstheme="minorHAnsi"/>
              </w:rPr>
              <w:t xml:space="preserve"> Since that time, FNS has approved waivers of meal service time requirements through individual</w:t>
            </w:r>
            <w:r>
              <w:rPr>
                <w:rStyle w:val="FootnoteReference"/>
                <w:rFonts w:cstheme="minorHAnsi"/>
              </w:rPr>
              <w:footnoteReference w:id="4"/>
            </w:r>
            <w:r w:rsidRPr="00B03116">
              <w:rPr>
                <w:rFonts w:cstheme="minorHAnsi"/>
              </w:rPr>
              <w:t xml:space="preserve"> and COVID-related nationwide waivers, most recently </w:t>
            </w:r>
            <w:hyperlink r:id="rId18">
              <w:r>
                <w:rPr>
                  <w:rStyle w:val="Hyperlink"/>
                  <w:rFonts w:eastAsia="Times New Roman" w:cstheme="minorHAnsi"/>
                </w:rPr>
                <w:t xml:space="preserve">Nationwide </w:t>
              </w:r>
              <w:r w:rsidRPr="00EB43D9">
                <w:rPr>
                  <w:rStyle w:val="Hyperlink"/>
                  <w:rFonts w:eastAsia="Times New Roman" w:cstheme="minorHAnsi"/>
                  <w:i/>
                </w:rPr>
                <w:t xml:space="preserve">Waiver of Meal Service Time </w:t>
              </w:r>
              <w:r w:rsidRPr="00EB43D9">
                <w:rPr>
                  <w:rStyle w:val="Hyperlink"/>
                  <w:rFonts w:eastAsia="Times New Roman" w:cstheme="minorHAnsi"/>
                  <w:i/>
                </w:rPr>
                <w:lastRenderedPageBreak/>
                <w:t>Restrictions for Summer 2022 Operations – EXTENSION 4</w:t>
              </w:r>
            </w:hyperlink>
            <w:r>
              <w:rPr>
                <w:rStyle w:val="Hyperlink"/>
                <w:rFonts w:eastAsia="Times New Roman" w:cstheme="minorHAnsi"/>
                <w:iCs/>
              </w:rPr>
              <w:t>, July 6, 2022</w:t>
            </w:r>
            <w:r w:rsidRPr="00B03116">
              <w:rPr>
                <w:rFonts w:cstheme="minorHAnsi"/>
              </w:rPr>
              <w:t>.</w:t>
            </w:r>
          </w:p>
        </w:tc>
        <w:tc>
          <w:tcPr>
            <w:tcW w:w="7741" w:type="dxa"/>
            <w:shd w:val="clear" w:color="auto" w:fill="FFFFFF" w:themeFill="background1"/>
          </w:tcPr>
          <w:p w14:paraId="36AF8E22" w14:textId="77777777" w:rsidR="0045086D" w:rsidRPr="00B03116" w:rsidRDefault="0045086D" w:rsidP="0045086D">
            <w:pPr>
              <w:pStyle w:val="ListParagraph"/>
              <w:numPr>
                <w:ilvl w:val="0"/>
                <w:numId w:val="6"/>
              </w:numPr>
              <w:spacing w:before="440"/>
              <w:rPr>
                <w:rFonts w:cstheme="minorHAnsi"/>
              </w:rPr>
            </w:pPr>
            <w:r w:rsidRPr="00B03116">
              <w:rPr>
                <w:rFonts w:cstheme="minorHAnsi"/>
              </w:rPr>
              <w:lastRenderedPageBreak/>
              <w:t>Revises § 225.16(c) to remove all existing meal service time restrictions.</w:t>
            </w:r>
          </w:p>
          <w:p w14:paraId="07EC83C6" w14:textId="77777777" w:rsidR="0045086D" w:rsidRPr="00B03116" w:rsidRDefault="0045086D" w:rsidP="0045086D">
            <w:pPr>
              <w:pStyle w:val="ListParagraph"/>
              <w:numPr>
                <w:ilvl w:val="0"/>
                <w:numId w:val="6"/>
              </w:numPr>
              <w:spacing w:before="240"/>
              <w:rPr>
                <w:rFonts w:cstheme="minorHAnsi"/>
              </w:rPr>
            </w:pPr>
            <w:r w:rsidRPr="00B03116">
              <w:rPr>
                <w:rFonts w:cstheme="minorHAnsi"/>
              </w:rPr>
              <w:t xml:space="preserve">Clarifies at § 225.16(c)(2) that meals claimed as breakfast must be served at or close to the beginning of the day and cannot be served after a lunch or supper. </w:t>
            </w:r>
          </w:p>
          <w:p w14:paraId="1787F91B" w14:textId="77777777" w:rsidR="0045086D" w:rsidRPr="00B03116" w:rsidRDefault="0045086D" w:rsidP="0045086D">
            <w:pPr>
              <w:pStyle w:val="ListParagraph"/>
              <w:numPr>
                <w:ilvl w:val="0"/>
                <w:numId w:val="6"/>
              </w:numPr>
              <w:spacing w:before="240"/>
              <w:rPr>
                <w:rFonts w:cstheme="minorHAnsi"/>
              </w:rPr>
            </w:pPr>
            <w:r w:rsidRPr="00B03116">
              <w:rPr>
                <w:rFonts w:cstheme="minorHAnsi"/>
              </w:rPr>
              <w:t xml:space="preserve">Adds at § 225.16(c)(3) a requirement that for all sites (except residential camps) a minimum of one hour must elapse between the end of one meal service and the beginning of another. </w:t>
            </w:r>
          </w:p>
          <w:p w14:paraId="566C40CC" w14:textId="77777777" w:rsidR="0045086D" w:rsidRPr="00B03116" w:rsidRDefault="0045086D" w:rsidP="0045086D">
            <w:pPr>
              <w:pStyle w:val="ListParagraph"/>
              <w:numPr>
                <w:ilvl w:val="0"/>
                <w:numId w:val="6"/>
              </w:numPr>
              <w:spacing w:before="240"/>
              <w:rPr>
                <w:rFonts w:cstheme="minorHAnsi"/>
              </w:rPr>
            </w:pPr>
            <w:r w:rsidRPr="00B03116">
              <w:rPr>
                <w:rFonts w:cstheme="minorHAnsi"/>
              </w:rPr>
              <w:t xml:space="preserve">Adds at § 225.16(c)(4)(ii) that a </w:t>
            </w:r>
            <w:proofErr w:type="gramStart"/>
            <w:r w:rsidRPr="00B03116">
              <w:rPr>
                <w:rFonts w:cstheme="minorHAnsi"/>
              </w:rPr>
              <w:t>State</w:t>
            </w:r>
            <w:proofErr w:type="gramEnd"/>
            <w:r w:rsidRPr="00B03116">
              <w:rPr>
                <w:rFonts w:cstheme="minorHAnsi"/>
              </w:rPr>
              <w:t xml:space="preserve"> agency may approve for reimbursement meals served outside of the approved meal service time if an unanticipated event, outside of the sponsor's control, occurs.</w:t>
            </w:r>
          </w:p>
          <w:p w14:paraId="7C97E3BF" w14:textId="11FEB099" w:rsidR="0045086D" w:rsidRPr="00B03116" w:rsidRDefault="0045086D" w:rsidP="0045086D">
            <w:pPr>
              <w:pStyle w:val="ListParagraph"/>
              <w:numPr>
                <w:ilvl w:val="0"/>
                <w:numId w:val="6"/>
              </w:numPr>
              <w:spacing w:before="440"/>
              <w:rPr>
                <w:rFonts w:cstheme="minorHAnsi"/>
              </w:rPr>
            </w:pPr>
            <w:r w:rsidRPr="00B03116">
              <w:rPr>
                <w:rFonts w:cstheme="minorHAnsi"/>
              </w:rPr>
              <w:t>Reorganizes §</w:t>
            </w:r>
            <w:r>
              <w:rPr>
                <w:rFonts w:cstheme="minorHAnsi"/>
              </w:rPr>
              <w:t xml:space="preserve"> </w:t>
            </w:r>
            <w:r w:rsidRPr="00B03116">
              <w:rPr>
                <w:rFonts w:cstheme="minorHAnsi"/>
              </w:rPr>
              <w:t xml:space="preserve">225.16(c) to improve the clarity of the section. </w:t>
            </w:r>
          </w:p>
        </w:tc>
      </w:tr>
      <w:tr w:rsidR="0045086D" w:rsidRPr="00B03116" w14:paraId="169257E4" w14:textId="77777777" w:rsidTr="4CE08ACF">
        <w:trPr>
          <w:trHeight w:val="386"/>
          <w:jc w:val="center"/>
        </w:trPr>
        <w:tc>
          <w:tcPr>
            <w:tcW w:w="3721" w:type="dxa"/>
            <w:shd w:val="clear" w:color="auto" w:fill="FFFFFF" w:themeFill="background1"/>
          </w:tcPr>
          <w:p w14:paraId="79FD4649" w14:textId="77777777" w:rsidR="0045086D" w:rsidRPr="004E7189" w:rsidRDefault="0045086D" w:rsidP="0045086D">
            <w:pPr>
              <w:rPr>
                <w:rFonts w:cstheme="minorHAnsi"/>
                <w:b/>
                <w:bCs/>
                <w:i/>
                <w:iCs/>
              </w:rPr>
            </w:pPr>
            <w:r w:rsidRPr="004E7189">
              <w:rPr>
                <w:rFonts w:cstheme="minorHAnsi"/>
                <w:b/>
                <w:bCs/>
                <w:i/>
                <w:iCs/>
              </w:rPr>
              <w:t xml:space="preserve">Eligibility for Closed Enrolled Sites </w:t>
            </w:r>
          </w:p>
          <w:p w14:paraId="047E5D3A" w14:textId="77777777" w:rsidR="0045086D" w:rsidRPr="00B03116" w:rsidRDefault="0045086D" w:rsidP="0045086D">
            <w:pPr>
              <w:spacing w:before="180"/>
              <w:rPr>
                <w:rFonts w:cstheme="minorHAnsi"/>
              </w:rPr>
            </w:pPr>
            <w:r w:rsidRPr="00B03116">
              <w:rPr>
                <w:rFonts w:cstheme="minorHAnsi"/>
              </w:rPr>
              <w:t>The definition of “closed enrolled site” at § 225.2 require</w:t>
            </w:r>
            <w:r>
              <w:rPr>
                <w:rFonts w:cstheme="minorHAnsi"/>
              </w:rPr>
              <w:t>d</w:t>
            </w:r>
            <w:r w:rsidRPr="00B03116">
              <w:rPr>
                <w:rFonts w:cstheme="minorHAnsi"/>
              </w:rPr>
              <w:t xml:space="preserve"> that 50% of the enrolled children at the site </w:t>
            </w:r>
            <w:r>
              <w:rPr>
                <w:rFonts w:cstheme="minorHAnsi"/>
              </w:rPr>
              <w:t>be</w:t>
            </w:r>
            <w:r w:rsidRPr="00B03116">
              <w:rPr>
                <w:rFonts w:cstheme="minorHAnsi"/>
              </w:rPr>
              <w:t xml:space="preserve"> eligible for free or reduced-price meals under NSLP and the SBP.</w:t>
            </w:r>
          </w:p>
          <w:p w14:paraId="7ECB3389" w14:textId="77777777" w:rsidR="0045086D" w:rsidRPr="00B03116" w:rsidRDefault="0045086D" w:rsidP="0045086D">
            <w:pPr>
              <w:rPr>
                <w:rFonts w:cstheme="minorHAnsi"/>
              </w:rPr>
            </w:pPr>
          </w:p>
          <w:p w14:paraId="4592E769" w14:textId="77777777" w:rsidR="0045086D" w:rsidRPr="00B03116" w:rsidRDefault="0045086D" w:rsidP="0045086D">
            <w:pPr>
              <w:rPr>
                <w:rFonts w:cstheme="minorHAnsi"/>
                <w:b/>
              </w:rPr>
            </w:pPr>
          </w:p>
        </w:tc>
        <w:tc>
          <w:tcPr>
            <w:tcW w:w="6030" w:type="dxa"/>
            <w:shd w:val="clear" w:color="auto" w:fill="FFFFFF" w:themeFill="background1"/>
          </w:tcPr>
          <w:p w14:paraId="1170C334" w14:textId="77777777" w:rsidR="0045086D" w:rsidRPr="00B85AAB" w:rsidRDefault="0045086D" w:rsidP="0045086D">
            <w:pPr>
              <w:spacing w:before="440"/>
              <w:rPr>
                <w:rFonts w:cstheme="minorHAnsi"/>
              </w:rPr>
            </w:pPr>
            <w:r w:rsidRPr="00B85AAB">
              <w:rPr>
                <w:rFonts w:cstheme="minorHAnsi"/>
              </w:rPr>
              <w:t>Through</w:t>
            </w:r>
            <w:r>
              <w:rPr>
                <w:rFonts w:cstheme="minorHAnsi"/>
              </w:rPr>
              <w:t xml:space="preserve"> previous guidance in</w:t>
            </w:r>
            <w:r w:rsidRPr="00B85AAB">
              <w:rPr>
                <w:rFonts w:cstheme="minorHAnsi"/>
              </w:rPr>
              <w:t xml:space="preserve"> </w:t>
            </w:r>
            <w:r w:rsidRPr="00B85AAB">
              <w:rPr>
                <w:rFonts w:eastAsia="Times New Roman" w:cstheme="minorHAnsi"/>
                <w:i/>
                <w:iCs/>
                <w:color w:val="1B1B1B"/>
              </w:rPr>
              <w:t>Summer Food Service Program (SFSP) Waiver for Closed Enrolled Sites</w:t>
            </w:r>
            <w:r w:rsidRPr="00B85AAB">
              <w:rPr>
                <w:rFonts w:eastAsia="Times New Roman" w:cstheme="minorHAnsi"/>
                <w:color w:val="1B1B1B"/>
              </w:rPr>
              <w:t xml:space="preserve">, </w:t>
            </w:r>
            <w:r w:rsidRPr="00B85AAB">
              <w:rPr>
                <w:rFonts w:cstheme="minorHAnsi"/>
              </w:rPr>
              <w:t xml:space="preserve">Nov. 17, 2002, FNS waived the requirement in the definition of “closed enrolled site” that required collection of income eligibility forms to determine site eligibility. This allowed sites to establish eligibility based on community data. </w:t>
            </w:r>
          </w:p>
          <w:p w14:paraId="2DFD4F4C" w14:textId="77777777" w:rsidR="0045086D" w:rsidRPr="00B85AAB" w:rsidRDefault="0045086D" w:rsidP="0045086D">
            <w:pPr>
              <w:spacing w:before="120"/>
              <w:rPr>
                <w:rFonts w:cstheme="minorHAnsi"/>
              </w:rPr>
            </w:pPr>
            <w:r w:rsidRPr="00B85AAB">
              <w:rPr>
                <w:rFonts w:cstheme="minorHAnsi"/>
              </w:rPr>
              <w:t xml:space="preserve">That guidance was rescinded in 2018 by </w:t>
            </w:r>
            <w:hyperlink r:id="rId19">
              <w:r w:rsidRPr="007F1BE1">
                <w:rPr>
                  <w:rFonts w:cstheme="minorHAnsi"/>
                  <w:color w:val="1B1B1B"/>
                  <w:shd w:val="clear" w:color="auto" w:fill="FFFFFF"/>
                </w:rPr>
                <w:t xml:space="preserve"> SFSP 01-2019,</w:t>
              </w:r>
              <w:r>
                <w:rPr>
                  <w:rFonts w:ascii="Helvetica Neue" w:hAnsi="Helvetica Neue"/>
                  <w:color w:val="1B1B1B"/>
                  <w:shd w:val="clear" w:color="auto" w:fill="FFFFFF"/>
                </w:rPr>
                <w:t xml:space="preserve"> </w:t>
              </w:r>
              <w:r w:rsidRPr="007F1BE1">
                <w:rPr>
                  <w:rStyle w:val="Hyperlink"/>
                  <w:rFonts w:eastAsia="Times New Roman" w:cstheme="minorHAnsi"/>
                  <w:i/>
                  <w:iCs/>
                </w:rPr>
                <w:t>Summer Food Service Program Memoranda Rescission</w:t>
              </w:r>
            </w:hyperlink>
            <w:r>
              <w:rPr>
                <w:rStyle w:val="Hyperlink"/>
                <w:rFonts w:eastAsia="Times New Roman" w:cstheme="minorHAnsi"/>
                <w:i/>
                <w:iCs/>
              </w:rPr>
              <w:t xml:space="preserve">, </w:t>
            </w:r>
            <w:r>
              <w:rPr>
                <w:rStyle w:val="Hyperlink"/>
                <w:rFonts w:eastAsia="Times New Roman" w:cstheme="minorHAnsi"/>
              </w:rPr>
              <w:t>October 11, 2018.</w:t>
            </w:r>
            <w:r w:rsidRPr="00B85AAB">
              <w:rPr>
                <w:rFonts w:cstheme="minorHAnsi"/>
              </w:rPr>
              <w:t xml:space="preserve"> Since that time, FNS waived area eligibility requirements for closed enrolled sites through individual</w:t>
            </w:r>
            <w:r>
              <w:rPr>
                <w:rStyle w:val="FootnoteReference"/>
                <w:rFonts w:cstheme="minorHAnsi"/>
              </w:rPr>
              <w:footnoteReference w:id="5"/>
            </w:r>
            <w:r w:rsidRPr="00B85AAB">
              <w:rPr>
                <w:rFonts w:cstheme="minorHAnsi"/>
              </w:rPr>
              <w:t xml:space="preserve"> and COVID-related nationwide waivers, most recently </w:t>
            </w:r>
            <w:hyperlink r:id="rId20">
              <w:r w:rsidRPr="006705BF">
                <w:rPr>
                  <w:rStyle w:val="Hyperlink"/>
                  <w:rFonts w:eastAsia="Times New Roman" w:cstheme="minorHAnsi"/>
                  <w:i/>
                </w:rPr>
                <w:t>Nationwide Waiver to Allow Area Eligibility for Closed Enrolled Sites for Summer 2022 Operations</w:t>
              </w:r>
            </w:hyperlink>
            <w:r>
              <w:rPr>
                <w:rStyle w:val="Hyperlink"/>
                <w:rFonts w:eastAsia="Times New Roman" w:cstheme="minorHAnsi"/>
                <w:i/>
                <w:iCs/>
              </w:rPr>
              <w:t xml:space="preserve">, </w:t>
            </w:r>
            <w:r>
              <w:rPr>
                <w:rStyle w:val="Hyperlink"/>
                <w:rFonts w:eastAsia="Times New Roman" w:cstheme="minorHAnsi"/>
              </w:rPr>
              <w:t>June 30, 2022</w:t>
            </w:r>
            <w:r>
              <w:rPr>
                <w:rStyle w:val="Hyperlink"/>
                <w:rFonts w:eastAsia="Times New Roman" w:cstheme="minorHAnsi"/>
                <w:i/>
                <w:iCs/>
              </w:rPr>
              <w:t xml:space="preserve"> </w:t>
            </w:r>
            <w:r w:rsidRPr="00B85AAB">
              <w:rPr>
                <w:rFonts w:cstheme="minorHAnsi"/>
              </w:rPr>
              <w:t>.</w:t>
            </w:r>
          </w:p>
          <w:p w14:paraId="4F32C33B" w14:textId="54851B2F" w:rsidR="0045086D" w:rsidRPr="00B03116" w:rsidRDefault="0045086D" w:rsidP="0045086D">
            <w:pPr>
              <w:spacing w:before="120" w:after="240"/>
              <w:rPr>
                <w:rFonts w:cstheme="minorHAnsi"/>
              </w:rPr>
            </w:pPr>
          </w:p>
        </w:tc>
        <w:tc>
          <w:tcPr>
            <w:tcW w:w="7741" w:type="dxa"/>
            <w:shd w:val="clear" w:color="auto" w:fill="FFFFFF" w:themeFill="background1"/>
          </w:tcPr>
          <w:p w14:paraId="1C9D788A" w14:textId="77777777" w:rsidR="0045086D" w:rsidRPr="00B85AAB" w:rsidRDefault="0045086D" w:rsidP="0045086D">
            <w:pPr>
              <w:pStyle w:val="ListParagraph"/>
              <w:numPr>
                <w:ilvl w:val="0"/>
                <w:numId w:val="6"/>
              </w:numPr>
              <w:spacing w:before="440"/>
              <w:rPr>
                <w:rFonts w:cstheme="minorHAnsi"/>
              </w:rPr>
            </w:pPr>
            <w:r w:rsidRPr="00B85AAB">
              <w:rPr>
                <w:rFonts w:cstheme="minorHAnsi"/>
              </w:rPr>
              <w:t>Amends the definition of “areas in which poor economic conditions exist” and “closed enrolled site” at § 225.2 to clarify eligibility requirements and include eligibility determination based on area data of children eligible for free or reduced-price meals</w:t>
            </w:r>
            <w:r>
              <w:rPr>
                <w:rFonts w:cstheme="minorHAnsi"/>
              </w:rPr>
              <w:t>, including school or census data</w:t>
            </w:r>
            <w:r w:rsidRPr="00B85AAB">
              <w:rPr>
                <w:rFonts w:cstheme="minorHAnsi"/>
              </w:rPr>
              <w:t>.</w:t>
            </w:r>
            <w:r>
              <w:rPr>
                <w:rFonts w:cstheme="minorHAnsi"/>
              </w:rPr>
              <w:t xml:space="preserve"> </w:t>
            </w:r>
          </w:p>
          <w:p w14:paraId="6025F603" w14:textId="5F6E92CE" w:rsidR="0045086D" w:rsidRDefault="0045086D" w:rsidP="0045086D">
            <w:pPr>
              <w:pStyle w:val="ListParagraph"/>
              <w:numPr>
                <w:ilvl w:val="0"/>
                <w:numId w:val="6"/>
              </w:numPr>
              <w:spacing w:before="440"/>
              <w:rPr>
                <w:rFonts w:cstheme="minorHAnsi"/>
              </w:rPr>
            </w:pPr>
            <w:r w:rsidRPr="00B85AAB">
              <w:rPr>
                <w:rFonts w:cstheme="minorHAnsi"/>
              </w:rPr>
              <w:t xml:space="preserve">Amends § 225.6(a)(2) to require </w:t>
            </w:r>
            <w:r>
              <w:rPr>
                <w:rFonts w:cstheme="minorHAnsi"/>
              </w:rPr>
              <w:t>State agencies</w:t>
            </w:r>
            <w:r w:rsidRPr="00B85AAB">
              <w:rPr>
                <w:rFonts w:cstheme="minorHAnsi"/>
              </w:rPr>
              <w:t xml:space="preserve"> to establish criteria for approving closed enrolled sites to ensure operation of a site as closed enrolled does not limit program access </w:t>
            </w:r>
            <w:r>
              <w:rPr>
                <w:rFonts w:cstheme="minorHAnsi"/>
              </w:rPr>
              <w:t>in the area that the site is located</w:t>
            </w:r>
            <w:r w:rsidRPr="00B85AAB">
              <w:rPr>
                <w:rFonts w:cstheme="minorHAnsi"/>
              </w:rPr>
              <w:t>.</w:t>
            </w:r>
          </w:p>
          <w:p w14:paraId="3B99CE76" w14:textId="2B5BAD8E" w:rsidR="0045086D" w:rsidRPr="000B4DF4" w:rsidRDefault="0045086D" w:rsidP="000B4DF4">
            <w:pPr>
              <w:pStyle w:val="ListParagraph"/>
              <w:numPr>
                <w:ilvl w:val="0"/>
                <w:numId w:val="6"/>
              </w:numPr>
              <w:spacing w:before="440"/>
              <w:rPr>
                <w:rFonts w:cstheme="minorHAnsi"/>
              </w:rPr>
            </w:pPr>
            <w:r w:rsidRPr="3F44735D">
              <w:t>Updates redesignated §§ 225.6(g)(1)(ix) and 225.6(g)(2)(iii) to establish the frequency at which sites must re-establish eligibility, if based on area data.</w:t>
            </w:r>
            <w:r>
              <w:t xml:space="preserve"> When school data are used, new documentation is required every five years; </w:t>
            </w:r>
            <w:r w:rsidRPr="0011144A">
              <w:t>when census data are used, new documentation is required every five years, or earlier, if t</w:t>
            </w:r>
            <w:r w:rsidRPr="004319EC">
              <w:t>he State agency believes that an area's socioeconomic status has changed significantly since the last census.</w:t>
            </w:r>
          </w:p>
        </w:tc>
      </w:tr>
      <w:tr w:rsidR="0045086D" w:rsidRPr="00B03116" w14:paraId="2915AAB1" w14:textId="77777777" w:rsidTr="4CE08ACF">
        <w:trPr>
          <w:trHeight w:val="386"/>
          <w:jc w:val="center"/>
        </w:trPr>
        <w:tc>
          <w:tcPr>
            <w:tcW w:w="3721" w:type="dxa"/>
            <w:shd w:val="clear" w:color="auto" w:fill="FFFFFF" w:themeFill="background1"/>
          </w:tcPr>
          <w:p w14:paraId="5BCEBA9B" w14:textId="77777777" w:rsidR="0045086D" w:rsidRPr="00681D3A" w:rsidRDefault="0045086D" w:rsidP="0045086D">
            <w:pPr>
              <w:rPr>
                <w:rFonts w:cstheme="minorHAnsi"/>
                <w:b/>
                <w:bCs/>
                <w:i/>
                <w:iCs/>
              </w:rPr>
            </w:pPr>
            <w:r w:rsidRPr="00681D3A">
              <w:rPr>
                <w:rFonts w:cstheme="minorHAnsi"/>
                <w:b/>
                <w:bCs/>
                <w:i/>
                <w:iCs/>
              </w:rPr>
              <w:t xml:space="preserve">Authority to Waive Statute and Regulations </w:t>
            </w:r>
          </w:p>
          <w:p w14:paraId="631238EA" w14:textId="450289FA" w:rsidR="0045086D" w:rsidRDefault="0045086D" w:rsidP="0045086D">
            <w:pPr>
              <w:spacing w:before="180"/>
              <w:rPr>
                <w:rFonts w:cstheme="minorHAnsi"/>
              </w:rPr>
            </w:pPr>
            <w:r w:rsidRPr="00B03116">
              <w:rPr>
                <w:rFonts w:cstheme="minorHAnsi"/>
              </w:rPr>
              <w:lastRenderedPageBreak/>
              <w:t xml:space="preserve">Section 12(l) of the NSLA, 42 U.S.C. 1760(l), provides the Secretary the authority to waive statutory requirements under the NSLA and Child Nutrition Act, and any regulations issued under either Act for State agencies </w:t>
            </w:r>
            <w:proofErr w:type="gramStart"/>
            <w:r w:rsidRPr="00B03116">
              <w:rPr>
                <w:rFonts w:cstheme="minorHAnsi"/>
              </w:rPr>
              <w:t>and</w:t>
            </w:r>
            <w:proofErr w:type="gramEnd"/>
            <w:r w:rsidRPr="00B03116">
              <w:rPr>
                <w:rFonts w:cstheme="minorHAnsi"/>
              </w:rPr>
              <w:t xml:space="preserve"> eligible service providers if certain conditions are met. </w:t>
            </w:r>
            <w:r>
              <w:rPr>
                <w:rFonts w:cstheme="minorHAnsi"/>
              </w:rPr>
              <w:t xml:space="preserve">This authority applies </w:t>
            </w:r>
            <w:r w:rsidRPr="004C761C">
              <w:rPr>
                <w:rFonts w:cstheme="minorHAnsi"/>
              </w:rPr>
              <w:t xml:space="preserve">to all Child Nutrition Programs including the SFSP, </w:t>
            </w:r>
            <w:r>
              <w:rPr>
                <w:rFonts w:cstheme="minorHAnsi"/>
              </w:rPr>
              <w:t>National School Lunch Program (</w:t>
            </w:r>
            <w:r w:rsidRPr="004C761C">
              <w:rPr>
                <w:rFonts w:cstheme="minorHAnsi"/>
              </w:rPr>
              <w:t>NSLP</w:t>
            </w:r>
            <w:r>
              <w:rPr>
                <w:rFonts w:cstheme="minorHAnsi"/>
              </w:rPr>
              <w:t>)</w:t>
            </w:r>
            <w:r w:rsidRPr="004C761C">
              <w:rPr>
                <w:rFonts w:cstheme="minorHAnsi"/>
              </w:rPr>
              <w:t xml:space="preserve">, </w:t>
            </w:r>
            <w:r>
              <w:rPr>
                <w:rFonts w:cstheme="minorHAnsi"/>
              </w:rPr>
              <w:t>School Breakfast Program (</w:t>
            </w:r>
            <w:r w:rsidRPr="004C761C">
              <w:rPr>
                <w:rFonts w:cstheme="minorHAnsi"/>
              </w:rPr>
              <w:t>SBP</w:t>
            </w:r>
            <w:r>
              <w:rPr>
                <w:rFonts w:cstheme="minorHAnsi"/>
              </w:rPr>
              <w:t>)</w:t>
            </w:r>
            <w:r w:rsidRPr="004C761C">
              <w:rPr>
                <w:rFonts w:cstheme="minorHAnsi"/>
              </w:rPr>
              <w:t xml:space="preserve">, </w:t>
            </w:r>
            <w:r>
              <w:rPr>
                <w:rFonts w:cstheme="minorHAnsi"/>
              </w:rPr>
              <w:t xml:space="preserve">Child and Adult Care Food Program (CACFP), </w:t>
            </w:r>
            <w:r w:rsidRPr="004C761C">
              <w:rPr>
                <w:rFonts w:cstheme="minorHAnsi"/>
              </w:rPr>
              <w:t xml:space="preserve">Special Milk Program, </w:t>
            </w:r>
            <w:r>
              <w:rPr>
                <w:rFonts w:cstheme="minorHAnsi"/>
              </w:rPr>
              <w:t xml:space="preserve">and the </w:t>
            </w:r>
            <w:r w:rsidRPr="004C761C">
              <w:rPr>
                <w:rFonts w:cstheme="minorHAnsi"/>
              </w:rPr>
              <w:t>Fresh Fruit and Vegetable Program</w:t>
            </w:r>
            <w:r>
              <w:rPr>
                <w:rFonts w:cstheme="minorHAnsi"/>
              </w:rPr>
              <w:t>.</w:t>
            </w:r>
          </w:p>
          <w:p w14:paraId="3733BFCE" w14:textId="77777777" w:rsidR="0045086D" w:rsidRPr="00B03116" w:rsidRDefault="0045086D" w:rsidP="0045086D">
            <w:pPr>
              <w:spacing w:before="180"/>
              <w:rPr>
                <w:rFonts w:cstheme="minorHAnsi"/>
              </w:rPr>
            </w:pPr>
          </w:p>
          <w:p w14:paraId="4D1E4A1D" w14:textId="74493AC1" w:rsidR="0045086D" w:rsidRPr="00B03116" w:rsidRDefault="0045086D" w:rsidP="0045086D">
            <w:pPr>
              <w:rPr>
                <w:rFonts w:cstheme="minorHAnsi"/>
                <w:b/>
                <w:i/>
              </w:rPr>
            </w:pPr>
            <w:r w:rsidRPr="00B03116">
              <w:rPr>
                <w:rFonts w:cstheme="minorHAnsi"/>
              </w:rPr>
              <w:t xml:space="preserve">Current regulations do not address </w:t>
            </w:r>
            <w:r>
              <w:rPr>
                <w:rFonts w:cstheme="minorHAnsi"/>
              </w:rPr>
              <w:t xml:space="preserve">this </w:t>
            </w:r>
            <w:r w:rsidRPr="00B03116">
              <w:rPr>
                <w:rFonts w:cstheme="minorHAnsi"/>
              </w:rPr>
              <w:t>waiver authority.</w:t>
            </w:r>
          </w:p>
        </w:tc>
        <w:tc>
          <w:tcPr>
            <w:tcW w:w="6030" w:type="dxa"/>
            <w:shd w:val="clear" w:color="auto" w:fill="FFFFFF" w:themeFill="background1"/>
          </w:tcPr>
          <w:p w14:paraId="1E0E23F6" w14:textId="260D1C76" w:rsidR="0045086D" w:rsidRPr="00B03116" w:rsidRDefault="0045086D" w:rsidP="0045086D">
            <w:pPr>
              <w:spacing w:before="440"/>
              <w:rPr>
                <w:rFonts w:eastAsia="Times New Roman"/>
                <w:color w:val="000000" w:themeColor="text1"/>
              </w:rPr>
            </w:pPr>
            <w:r w:rsidRPr="7DAD6A6B">
              <w:lastRenderedPageBreak/>
              <w:t xml:space="preserve">Policy guidance in </w:t>
            </w:r>
            <w:hyperlink r:id="rId21">
              <w:r w:rsidRPr="7DAD6A6B">
                <w:rPr>
                  <w:rStyle w:val="Hyperlink"/>
                </w:rPr>
                <w:t>SFSP</w:t>
              </w:r>
              <w:r w:rsidRPr="7DAD6A6B">
                <w:rPr>
                  <w:rStyle w:val="Hyperlink"/>
                  <w:rFonts w:eastAsia="Times New Roman"/>
                </w:rPr>
                <w:t xml:space="preserve"> </w:t>
              </w:r>
              <w:r w:rsidRPr="7DAD6A6B">
                <w:rPr>
                  <w:rStyle w:val="Hyperlink"/>
                </w:rPr>
                <w:t>05</w:t>
              </w:r>
              <w:r w:rsidRPr="7DAD6A6B">
                <w:rPr>
                  <w:rStyle w:val="Hyperlink"/>
                  <w:rFonts w:eastAsia="Times New Roman"/>
                </w:rPr>
                <w:t xml:space="preserve">-2018, </w:t>
              </w:r>
              <w:r w:rsidRPr="7DAD6A6B">
                <w:rPr>
                  <w:rStyle w:val="Hyperlink"/>
                  <w:rFonts w:eastAsia="Times New Roman"/>
                  <w:i/>
                  <w:iCs/>
                </w:rPr>
                <w:t>Child Nutrition Program Waiver Request Guidance and Protocol – Revised</w:t>
              </w:r>
              <w:r w:rsidRPr="7DAD6A6B">
                <w:rPr>
                  <w:rStyle w:val="Hyperlink"/>
                  <w:rFonts w:eastAsia="Times New Roman"/>
                </w:rPr>
                <w:t>, May 24, 2018</w:t>
              </w:r>
            </w:hyperlink>
            <w:r w:rsidRPr="7DAD6A6B">
              <w:rPr>
                <w:rFonts w:eastAsia="Times New Roman"/>
                <w:color w:val="000000" w:themeColor="text1"/>
              </w:rPr>
              <w:t xml:space="preserve">, </w:t>
            </w:r>
            <w:r w:rsidRPr="7DAD6A6B">
              <w:rPr>
                <w:rFonts w:eastAsia="Times New Roman"/>
                <w:color w:val="000000" w:themeColor="text1"/>
              </w:rPr>
              <w:lastRenderedPageBreak/>
              <w:t xml:space="preserve">provides an overview of statutory waiver authority, the waiver request and review process, and data reporting requirements. </w:t>
            </w:r>
          </w:p>
        </w:tc>
        <w:tc>
          <w:tcPr>
            <w:tcW w:w="7741" w:type="dxa"/>
            <w:shd w:val="clear" w:color="auto" w:fill="FFFFFF" w:themeFill="background1"/>
          </w:tcPr>
          <w:p w14:paraId="1F865DA6" w14:textId="54BD4EC8" w:rsidR="0045086D" w:rsidRPr="00B03116" w:rsidRDefault="0045086D" w:rsidP="0045086D">
            <w:pPr>
              <w:pStyle w:val="ListParagraph"/>
              <w:numPr>
                <w:ilvl w:val="0"/>
                <w:numId w:val="6"/>
              </w:numPr>
              <w:spacing w:before="440"/>
              <w:rPr>
                <w:rFonts w:cstheme="minorHAnsi"/>
                <w:color w:val="000000" w:themeColor="text1"/>
              </w:rPr>
            </w:pPr>
            <w:r w:rsidRPr="00B03116">
              <w:rPr>
                <w:rFonts w:cstheme="minorHAnsi"/>
              </w:rPr>
              <w:lastRenderedPageBreak/>
              <w:t>A</w:t>
            </w:r>
            <w:r>
              <w:rPr>
                <w:rFonts w:cstheme="minorHAnsi"/>
              </w:rPr>
              <w:t>dds</w:t>
            </w:r>
            <w:r w:rsidRPr="00B03116">
              <w:rPr>
                <w:rFonts w:cstheme="minorHAnsi"/>
              </w:rPr>
              <w:t xml:space="preserve"> new paragraph</w:t>
            </w:r>
            <w:r>
              <w:rPr>
                <w:rFonts w:cstheme="minorHAnsi"/>
              </w:rPr>
              <w:t>s</w:t>
            </w:r>
            <w:r w:rsidRPr="00B03116">
              <w:rPr>
                <w:rFonts w:cstheme="minorHAnsi"/>
              </w:rPr>
              <w:t xml:space="preserve"> at </w:t>
            </w:r>
            <w:r w:rsidRPr="00A85624">
              <w:rPr>
                <w:rFonts w:cstheme="minorHAnsi"/>
              </w:rPr>
              <w:t>§ 210.3</w:t>
            </w:r>
            <w:r>
              <w:rPr>
                <w:rFonts w:cstheme="minorHAnsi"/>
              </w:rPr>
              <w:t xml:space="preserve">(e), </w:t>
            </w:r>
            <w:r w:rsidRPr="00E8704F">
              <w:rPr>
                <w:rFonts w:cstheme="minorHAnsi"/>
              </w:rPr>
              <w:t>§ 215.3</w:t>
            </w:r>
            <w:r>
              <w:rPr>
                <w:rFonts w:cstheme="minorHAnsi"/>
              </w:rPr>
              <w:t xml:space="preserve">(e), </w:t>
            </w:r>
            <w:r w:rsidRPr="003F1247">
              <w:rPr>
                <w:rFonts w:cstheme="minorHAnsi"/>
              </w:rPr>
              <w:t>§ 220.3</w:t>
            </w:r>
            <w:r>
              <w:rPr>
                <w:rFonts w:cstheme="minorHAnsi"/>
              </w:rPr>
              <w:t xml:space="preserve">(f), </w:t>
            </w:r>
            <w:r w:rsidRPr="00B03116">
              <w:rPr>
                <w:rFonts w:cstheme="minorHAnsi"/>
              </w:rPr>
              <w:t>§ 225.3(d)</w:t>
            </w:r>
            <w:r>
              <w:rPr>
                <w:rFonts w:cstheme="minorHAnsi"/>
              </w:rPr>
              <w:t xml:space="preserve">, and </w:t>
            </w:r>
            <w:r w:rsidRPr="00FD5803">
              <w:rPr>
                <w:rFonts w:cstheme="minorHAnsi"/>
              </w:rPr>
              <w:t>§ 226.3</w:t>
            </w:r>
            <w:r>
              <w:rPr>
                <w:rFonts w:cstheme="minorHAnsi"/>
              </w:rPr>
              <w:t>(e) which</w:t>
            </w:r>
            <w:r w:rsidRPr="00B03116">
              <w:rPr>
                <w:rFonts w:cstheme="minorHAnsi"/>
              </w:rPr>
              <w:t>:</w:t>
            </w:r>
          </w:p>
          <w:p w14:paraId="00C37583" w14:textId="18665B5B" w:rsidR="0045086D" w:rsidRPr="00B03116" w:rsidRDefault="0045086D" w:rsidP="0045086D">
            <w:pPr>
              <w:pStyle w:val="ListParagraph"/>
              <w:numPr>
                <w:ilvl w:val="1"/>
                <w:numId w:val="3"/>
              </w:numPr>
              <w:rPr>
                <w:rFonts w:cstheme="minorHAnsi"/>
                <w:color w:val="000000" w:themeColor="text1"/>
              </w:rPr>
            </w:pPr>
            <w:r w:rsidRPr="00B03116">
              <w:rPr>
                <w:rFonts w:cstheme="minorHAnsi"/>
              </w:rPr>
              <w:lastRenderedPageBreak/>
              <w:t>Codif</w:t>
            </w:r>
            <w:r>
              <w:rPr>
                <w:rFonts w:cstheme="minorHAnsi"/>
              </w:rPr>
              <w:t>y</w:t>
            </w:r>
            <w:r w:rsidRPr="00B03116">
              <w:rPr>
                <w:rFonts w:cstheme="minorHAnsi"/>
              </w:rPr>
              <w:t xml:space="preserve"> USDA’s authority to issue waivers of statutory and regulatory requirements for all Child Nutrition Programs.</w:t>
            </w:r>
          </w:p>
          <w:p w14:paraId="72B48DD3" w14:textId="07FD74D9" w:rsidR="0045086D" w:rsidRPr="002F14AA" w:rsidRDefault="0045086D" w:rsidP="0045086D">
            <w:pPr>
              <w:pStyle w:val="ListParagraph"/>
              <w:numPr>
                <w:ilvl w:val="1"/>
                <w:numId w:val="3"/>
              </w:numPr>
              <w:rPr>
                <w:rFonts w:cstheme="minorHAnsi"/>
                <w:color w:val="000000" w:themeColor="text1"/>
              </w:rPr>
            </w:pPr>
            <w:r w:rsidRPr="00B03116">
              <w:rPr>
                <w:rFonts w:cstheme="minorHAnsi"/>
              </w:rPr>
              <w:t>Clarif</w:t>
            </w:r>
            <w:r>
              <w:rPr>
                <w:rFonts w:cstheme="minorHAnsi"/>
              </w:rPr>
              <w:t>y</w:t>
            </w:r>
            <w:r w:rsidRPr="00B03116">
              <w:rPr>
                <w:rFonts w:cstheme="minorHAnsi"/>
              </w:rPr>
              <w:t xml:space="preserve"> that waivers must be consistent with current 12(l) requirements, which includes a prohibition on waivers relating to program requirements that derive from other statutes or regulations.</w:t>
            </w:r>
          </w:p>
          <w:p w14:paraId="2434F20A" w14:textId="2D497C7E" w:rsidR="0045086D" w:rsidRPr="00B03116" w:rsidRDefault="0045086D" w:rsidP="0045086D">
            <w:pPr>
              <w:pStyle w:val="ListParagraph"/>
              <w:numPr>
                <w:ilvl w:val="1"/>
                <w:numId w:val="3"/>
              </w:numPr>
              <w:rPr>
                <w:rFonts w:cstheme="minorHAnsi"/>
              </w:rPr>
            </w:pPr>
            <w:r w:rsidRPr="00B03116">
              <w:rPr>
                <w:rFonts w:cstheme="minorHAnsi"/>
              </w:rPr>
              <w:t>Clarif</w:t>
            </w:r>
            <w:r>
              <w:rPr>
                <w:rFonts w:cstheme="minorHAnsi"/>
              </w:rPr>
              <w:t>y</w:t>
            </w:r>
            <w:r w:rsidRPr="00B03116">
              <w:rPr>
                <w:rFonts w:cstheme="minorHAnsi"/>
              </w:rPr>
              <w:t xml:space="preserve"> that </w:t>
            </w:r>
            <w:r>
              <w:rPr>
                <w:rFonts w:cstheme="minorHAnsi"/>
              </w:rPr>
              <w:t>USDA</w:t>
            </w:r>
            <w:r w:rsidRPr="00B03116">
              <w:rPr>
                <w:rFonts w:cstheme="minorHAnsi"/>
              </w:rPr>
              <w:t xml:space="preserve"> may only approve requests for a waiver that are submitted by a State agency and comply with the requirements at Section 12(l)(1) and the limitations at Section 12(l)(4), including that USDA may not grant a waiver that increases Federal costs.</w:t>
            </w:r>
            <w:r>
              <w:rPr>
                <w:rFonts w:cstheme="minorHAnsi"/>
              </w:rPr>
              <w:t xml:space="preserve"> </w:t>
            </w:r>
            <w:r w:rsidRPr="00B03116">
              <w:rPr>
                <w:rFonts w:cstheme="minorHAnsi"/>
              </w:rPr>
              <w:t xml:space="preserve">Allow SAs the discretion to deny a waiver submitted by an eligible service provider. </w:t>
            </w:r>
          </w:p>
          <w:p w14:paraId="1E36226E" w14:textId="34281781" w:rsidR="0045086D" w:rsidRPr="00B03116" w:rsidRDefault="0045086D" w:rsidP="0045086D">
            <w:pPr>
              <w:pStyle w:val="ListParagraph"/>
              <w:numPr>
                <w:ilvl w:val="1"/>
                <w:numId w:val="3"/>
              </w:numPr>
              <w:rPr>
                <w:rFonts w:cstheme="minorHAnsi"/>
              </w:rPr>
            </w:pPr>
            <w:r w:rsidRPr="00B03116">
              <w:rPr>
                <w:rFonts w:cstheme="minorHAnsi"/>
              </w:rPr>
              <w:t xml:space="preserve">Require that, when States provide written notice to a provider that a waiver is denied, they must </w:t>
            </w:r>
            <w:r>
              <w:rPr>
                <w:rFonts w:cstheme="minorHAnsi"/>
              </w:rPr>
              <w:t>state</w:t>
            </w:r>
            <w:r w:rsidRPr="00B03116">
              <w:rPr>
                <w:rFonts w:cstheme="minorHAnsi"/>
              </w:rPr>
              <w:t xml:space="preserve"> the reason for denying the request</w:t>
            </w:r>
            <w:r>
              <w:rPr>
                <w:rFonts w:cstheme="minorHAnsi"/>
              </w:rPr>
              <w:t xml:space="preserve"> within 30 calendar days</w:t>
            </w:r>
            <w:r w:rsidRPr="00B03116">
              <w:rPr>
                <w:rFonts w:cstheme="minorHAnsi"/>
              </w:rPr>
              <w:t xml:space="preserve">. </w:t>
            </w:r>
          </w:p>
          <w:p w14:paraId="1DD3A3AA" w14:textId="70BD2019" w:rsidR="0045086D" w:rsidRPr="00B03116" w:rsidRDefault="0045086D" w:rsidP="0045086D">
            <w:pPr>
              <w:pStyle w:val="ListParagraph"/>
              <w:numPr>
                <w:ilvl w:val="1"/>
                <w:numId w:val="3"/>
              </w:numPr>
              <w:rPr>
                <w:rFonts w:cstheme="minorHAnsi"/>
                <w:color w:val="000000" w:themeColor="text1"/>
              </w:rPr>
            </w:pPr>
            <w:r w:rsidRPr="00B03116">
              <w:rPr>
                <w:rFonts w:cstheme="minorHAnsi"/>
              </w:rPr>
              <w:t>Clarif</w:t>
            </w:r>
            <w:r>
              <w:rPr>
                <w:rFonts w:cstheme="minorHAnsi"/>
              </w:rPr>
              <w:t>y</w:t>
            </w:r>
            <w:r w:rsidRPr="00B03116">
              <w:rPr>
                <w:rFonts w:cstheme="minorHAnsi"/>
              </w:rPr>
              <w:t xml:space="preserve"> that State agencies </w:t>
            </w:r>
            <w:r>
              <w:rPr>
                <w:rFonts w:cstheme="minorHAnsi"/>
              </w:rPr>
              <w:t xml:space="preserve">responses of denial are final and may not be appealed to FNS. </w:t>
            </w:r>
          </w:p>
          <w:p w14:paraId="0C3A0670" w14:textId="53F65C8D" w:rsidR="0045086D" w:rsidRPr="00721BBE" w:rsidRDefault="0045086D" w:rsidP="0045086D">
            <w:pPr>
              <w:pStyle w:val="ListParagraph"/>
              <w:ind w:left="1080"/>
              <w:rPr>
                <w:rFonts w:cstheme="minorHAnsi"/>
              </w:rPr>
            </w:pPr>
          </w:p>
        </w:tc>
      </w:tr>
      <w:tr w:rsidR="0045086D" w:rsidRPr="00B03116" w14:paraId="6614C0AA" w14:textId="77777777" w:rsidTr="4CE08ACF">
        <w:trPr>
          <w:trHeight w:val="386"/>
          <w:jc w:val="center"/>
        </w:trPr>
        <w:tc>
          <w:tcPr>
            <w:tcW w:w="3721" w:type="dxa"/>
            <w:shd w:val="clear" w:color="auto" w:fill="FFFFFF" w:themeFill="background1"/>
          </w:tcPr>
          <w:p w14:paraId="3EFC9E34" w14:textId="77777777" w:rsidR="0045086D" w:rsidRPr="00681D3A" w:rsidRDefault="0045086D" w:rsidP="0045086D">
            <w:pPr>
              <w:rPr>
                <w:rFonts w:cstheme="minorHAnsi"/>
                <w:b/>
                <w:bCs/>
                <w:i/>
                <w:iCs/>
              </w:rPr>
            </w:pPr>
            <w:r w:rsidRPr="00681D3A">
              <w:rPr>
                <w:rFonts w:cstheme="minorHAnsi"/>
                <w:b/>
                <w:bCs/>
                <w:i/>
                <w:iCs/>
              </w:rPr>
              <w:lastRenderedPageBreak/>
              <w:t xml:space="preserve">Clarifying Performance Standards for Evaluating Sponsor Viability, Capability, and Accountability </w:t>
            </w:r>
          </w:p>
          <w:p w14:paraId="14C0E4E9" w14:textId="77777777" w:rsidR="0045086D" w:rsidRDefault="0045086D" w:rsidP="0045086D">
            <w:pPr>
              <w:spacing w:before="120"/>
              <w:rPr>
                <w:rFonts w:cstheme="minorHAnsi"/>
              </w:rPr>
            </w:pPr>
            <w:r w:rsidRPr="00B03116">
              <w:rPr>
                <w:rFonts w:cstheme="minorHAnsi"/>
              </w:rPr>
              <w:t xml:space="preserve">§ 225.14(c)(1) requires sponsors applying to participate as sponsors in SFSP to demonstrate financial and administrative capability for program operations </w:t>
            </w:r>
          </w:p>
          <w:p w14:paraId="61BB0F15" w14:textId="3D0570B0" w:rsidR="0045086D" w:rsidRPr="00681D3A" w:rsidRDefault="0045086D" w:rsidP="0045086D">
            <w:pPr>
              <w:spacing w:before="120"/>
              <w:rPr>
                <w:rFonts w:cstheme="minorHAnsi"/>
              </w:rPr>
            </w:pPr>
            <w:r w:rsidRPr="00681D3A">
              <w:rPr>
                <w:rFonts w:cstheme="minorHAnsi"/>
              </w:rPr>
              <w:t xml:space="preserve">CACFP regulations at § 226.6 include performance standards that assist State agencies in assessing an applicant’s financial viability and financial management, administrative capability, and accountability. </w:t>
            </w:r>
          </w:p>
          <w:p w14:paraId="5B210492" w14:textId="7739BD7E" w:rsidR="0045086D" w:rsidRPr="00862F4B" w:rsidRDefault="0045086D" w:rsidP="0045086D">
            <w:pPr>
              <w:spacing w:before="120"/>
              <w:rPr>
                <w:rFonts w:cstheme="minorHAnsi"/>
              </w:rPr>
            </w:pPr>
          </w:p>
        </w:tc>
        <w:tc>
          <w:tcPr>
            <w:tcW w:w="6030" w:type="dxa"/>
            <w:shd w:val="clear" w:color="auto" w:fill="FFFFFF" w:themeFill="background1"/>
          </w:tcPr>
          <w:p w14:paraId="1CB92A3C" w14:textId="7670943E" w:rsidR="0045086D" w:rsidRPr="00B03116" w:rsidRDefault="0045086D" w:rsidP="0045086D">
            <w:pPr>
              <w:spacing w:before="440"/>
              <w:rPr>
                <w:rFonts w:cstheme="minorHAnsi"/>
              </w:rPr>
            </w:pPr>
            <w:r w:rsidRPr="00B23224">
              <w:rPr>
                <w:rFonts w:cstheme="minorHAnsi"/>
              </w:rPr>
              <w:t>There is currently no guidance on</w:t>
            </w:r>
            <w:r>
              <w:rPr>
                <w:rFonts w:cstheme="minorHAnsi"/>
              </w:rPr>
              <w:t xml:space="preserve"> this subject.</w:t>
            </w:r>
          </w:p>
        </w:tc>
        <w:tc>
          <w:tcPr>
            <w:tcW w:w="7741" w:type="dxa"/>
            <w:shd w:val="clear" w:color="auto" w:fill="FFFFFF" w:themeFill="background1"/>
          </w:tcPr>
          <w:p w14:paraId="0696076F" w14:textId="77777777" w:rsidR="0045086D" w:rsidRPr="00B03116" w:rsidRDefault="0045086D" w:rsidP="0045086D">
            <w:pPr>
              <w:pStyle w:val="ListParagraph"/>
              <w:numPr>
                <w:ilvl w:val="0"/>
                <w:numId w:val="6"/>
              </w:numPr>
              <w:spacing w:before="440"/>
              <w:rPr>
                <w:rFonts w:cstheme="minorHAnsi"/>
              </w:rPr>
            </w:pPr>
            <w:r w:rsidRPr="00B03116">
              <w:rPr>
                <w:rFonts w:cstheme="minorHAnsi"/>
              </w:rPr>
              <w:t>Adds a new paragraph, § 225.6(d), which clarifies standards for States to assess an applicant sponsor’s viability, capability, and accountability and clarifies the contents of the required management plan.</w:t>
            </w:r>
          </w:p>
          <w:p w14:paraId="44A7D350" w14:textId="5923B07E" w:rsidR="0045086D" w:rsidRPr="00B03116" w:rsidRDefault="0045086D" w:rsidP="0045086D">
            <w:pPr>
              <w:pStyle w:val="ListParagraph"/>
              <w:numPr>
                <w:ilvl w:val="0"/>
                <w:numId w:val="5"/>
              </w:numPr>
              <w:rPr>
                <w:rFonts w:cstheme="minorHAnsi"/>
                <w:color w:val="000000" w:themeColor="text1"/>
              </w:rPr>
            </w:pPr>
            <w:r w:rsidRPr="00B03116">
              <w:rPr>
                <w:rFonts w:cstheme="minorHAnsi"/>
              </w:rPr>
              <w:t>Requires in §§ 225.6(c)(2)(i), 225.6(c)(3)(i) and the new 225.6(e) the submission of a management plan demonstrating compliance with the performance standards in the new § 225.6(d) and describes the requirements for the plans.</w:t>
            </w:r>
          </w:p>
          <w:p w14:paraId="7562816C" w14:textId="6CA944CC" w:rsidR="0045086D" w:rsidRPr="00B03116" w:rsidRDefault="0045086D" w:rsidP="0045086D">
            <w:pPr>
              <w:pStyle w:val="ListParagraph"/>
              <w:numPr>
                <w:ilvl w:val="0"/>
                <w:numId w:val="5"/>
              </w:numPr>
              <w:rPr>
                <w:color w:val="000000" w:themeColor="text1"/>
              </w:rPr>
            </w:pPr>
            <w:r w:rsidRPr="3F44735D">
              <w:t xml:space="preserve">Requires at 225.6(e)(2) that new sponsors and those with significant operational </w:t>
            </w:r>
            <w:r>
              <w:t>problems</w:t>
            </w:r>
            <w:r w:rsidRPr="3F44735D">
              <w:t xml:space="preserve"> must submit a complete management plan that demonstrates compliance with the performance standards in § 225.6(d).</w:t>
            </w:r>
          </w:p>
          <w:p w14:paraId="5F0BF283" w14:textId="624B5038" w:rsidR="0045086D" w:rsidRPr="00207A1B" w:rsidRDefault="0045086D" w:rsidP="0045086D">
            <w:pPr>
              <w:pStyle w:val="ListParagraph"/>
              <w:numPr>
                <w:ilvl w:val="0"/>
                <w:numId w:val="5"/>
              </w:numPr>
              <w:rPr>
                <w:rFonts w:cstheme="minorHAnsi"/>
                <w:color w:val="000000" w:themeColor="text1"/>
              </w:rPr>
            </w:pPr>
            <w:r w:rsidRPr="00B03116">
              <w:rPr>
                <w:rFonts w:cstheme="minorHAnsi"/>
              </w:rPr>
              <w:t>Requires at 225.6(e)(3) that experienced sponsors must submit a full or simplified management plan</w:t>
            </w:r>
            <w:r>
              <w:rPr>
                <w:rFonts w:cstheme="minorHAnsi"/>
              </w:rPr>
              <w:t>,</w:t>
            </w:r>
            <w:r w:rsidRPr="00B03116">
              <w:rPr>
                <w:rFonts w:cstheme="minorHAnsi"/>
              </w:rPr>
              <w:t xml:space="preserve"> at the discretion of the State agency.</w:t>
            </w:r>
            <w:r>
              <w:rPr>
                <w:rFonts w:cstheme="minorHAnsi"/>
              </w:rPr>
              <w:t xml:space="preserve"> A full management plan must be submitted at least once every three years. The simplified management plan must</w:t>
            </w:r>
            <w:r w:rsidRPr="00B03116">
              <w:rPr>
                <w:rFonts w:cstheme="minorHAnsi"/>
              </w:rPr>
              <w:t xml:space="preserve"> include a certification that </w:t>
            </w:r>
            <w:r>
              <w:rPr>
                <w:rFonts w:cstheme="minorHAnsi"/>
              </w:rPr>
              <w:t>information previously submitted to the State agency to satisfy eligibility requirements is current.</w:t>
            </w:r>
          </w:p>
          <w:p w14:paraId="6863632E" w14:textId="77777777" w:rsidR="0045086D" w:rsidRPr="00B03116" w:rsidRDefault="0045086D" w:rsidP="0045086D">
            <w:pPr>
              <w:pStyle w:val="ListParagraph"/>
              <w:numPr>
                <w:ilvl w:val="0"/>
                <w:numId w:val="5"/>
              </w:numPr>
              <w:rPr>
                <w:rFonts w:cstheme="minorHAnsi"/>
                <w:color w:val="000000" w:themeColor="text1"/>
              </w:rPr>
            </w:pPr>
            <w:r w:rsidRPr="00B03116">
              <w:rPr>
                <w:rFonts w:cstheme="minorHAnsi"/>
              </w:rPr>
              <w:lastRenderedPageBreak/>
              <w:t xml:space="preserve">Explains at 225.6(e)(4) that school and CACFP sponsors in good standing may be exempt from submitting a management plan at the discretion of the State agency. </w:t>
            </w:r>
          </w:p>
          <w:p w14:paraId="47E0C283" w14:textId="77777777" w:rsidR="0045086D" w:rsidRPr="00B03116" w:rsidRDefault="0045086D" w:rsidP="0045086D">
            <w:pPr>
              <w:pStyle w:val="ListParagraph"/>
              <w:numPr>
                <w:ilvl w:val="0"/>
                <w:numId w:val="5"/>
              </w:numPr>
              <w:rPr>
                <w:rFonts w:cstheme="minorHAnsi"/>
              </w:rPr>
            </w:pPr>
            <w:r w:rsidRPr="00B03116">
              <w:rPr>
                <w:rFonts w:cstheme="minorHAnsi"/>
              </w:rPr>
              <w:t xml:space="preserve">Amends §§ 225.14 (a), 225.14(c)(1), and 225.14(c)(4) to reference application requirements, performance standards, and the management plan, respectively, in the reorganized § 225.6. </w:t>
            </w:r>
          </w:p>
          <w:p w14:paraId="1492FD86" w14:textId="77777777" w:rsidR="0045086D" w:rsidRPr="00B03116" w:rsidRDefault="0045086D" w:rsidP="0045086D">
            <w:pPr>
              <w:pStyle w:val="BodyText2"/>
              <w:rPr>
                <w:rFonts w:asciiTheme="minorHAnsi" w:hAnsiTheme="minorHAnsi" w:cstheme="minorHAnsi"/>
                <w:sz w:val="22"/>
                <w:szCs w:val="22"/>
              </w:rPr>
            </w:pPr>
          </w:p>
        </w:tc>
      </w:tr>
      <w:tr w:rsidR="0045086D" w:rsidRPr="00B03116" w14:paraId="463E2E21" w14:textId="77777777" w:rsidTr="4CE08ACF">
        <w:trPr>
          <w:trHeight w:val="3600"/>
          <w:jc w:val="center"/>
        </w:trPr>
        <w:tc>
          <w:tcPr>
            <w:tcW w:w="3721" w:type="dxa"/>
            <w:shd w:val="clear" w:color="auto" w:fill="FFFFFF" w:themeFill="background1"/>
          </w:tcPr>
          <w:p w14:paraId="511F26AC" w14:textId="77777777" w:rsidR="0045086D" w:rsidRPr="00ED1E21" w:rsidRDefault="0045086D" w:rsidP="0045086D">
            <w:pPr>
              <w:rPr>
                <w:rFonts w:cstheme="minorHAnsi"/>
                <w:b/>
                <w:bCs/>
                <w:i/>
                <w:iCs/>
              </w:rPr>
            </w:pPr>
            <w:r w:rsidRPr="00ED1E21">
              <w:rPr>
                <w:rFonts w:cstheme="minorHAnsi"/>
                <w:b/>
                <w:bCs/>
                <w:i/>
                <w:iCs/>
              </w:rPr>
              <w:lastRenderedPageBreak/>
              <w:t xml:space="preserve">Application Procedures for New Sponsors </w:t>
            </w:r>
          </w:p>
          <w:p w14:paraId="1F8E2DBD" w14:textId="3AE8FA5A" w:rsidR="0045086D" w:rsidRPr="00ED1E21" w:rsidRDefault="0045086D" w:rsidP="0045086D">
            <w:pPr>
              <w:spacing w:before="180"/>
              <w:rPr>
                <w:rFonts w:cstheme="minorHAnsi"/>
              </w:rPr>
            </w:pPr>
            <w:r w:rsidRPr="00ED1E21">
              <w:rPr>
                <w:rFonts w:eastAsia="Times New Roman" w:cstheme="minorHAnsi"/>
                <w:color w:val="000000" w:themeColor="text1"/>
              </w:rPr>
              <w:t>§</w:t>
            </w:r>
            <w:r w:rsidRPr="00ED1E21">
              <w:rPr>
                <w:rFonts w:cstheme="minorHAnsi"/>
              </w:rPr>
              <w:t xml:space="preserve"> 225.6(c) outline</w:t>
            </w:r>
            <w:r>
              <w:rPr>
                <w:rFonts w:cstheme="minorHAnsi"/>
              </w:rPr>
              <w:t>s</w:t>
            </w:r>
            <w:r w:rsidRPr="00ED1E21">
              <w:rPr>
                <w:rFonts w:cstheme="minorHAnsi"/>
              </w:rPr>
              <w:t xml:space="preserve"> specific requirements for sponsors and sites applying to participate in SFSP. The requirements for experienced SFSP sponsors at </w:t>
            </w:r>
            <w:r w:rsidRPr="00ED1E21">
              <w:rPr>
                <w:rFonts w:eastAsia="Times New Roman" w:cstheme="minorHAnsi"/>
                <w:color w:val="000000" w:themeColor="text1"/>
              </w:rPr>
              <w:t>§</w:t>
            </w:r>
            <w:r w:rsidRPr="00ED1E21">
              <w:rPr>
                <w:rFonts w:cstheme="minorHAnsi"/>
              </w:rPr>
              <w:t xml:space="preserve">225.6(c)(3) </w:t>
            </w:r>
            <w:r>
              <w:rPr>
                <w:rFonts w:cstheme="minorHAnsi"/>
              </w:rPr>
              <w:t>a</w:t>
            </w:r>
            <w:r w:rsidRPr="00ED1E21">
              <w:rPr>
                <w:rFonts w:cstheme="minorHAnsi"/>
              </w:rPr>
              <w:t xml:space="preserve">re more streamlined than the requirements for new sponsors and sponsors that </w:t>
            </w:r>
            <w:r>
              <w:rPr>
                <w:rFonts w:cstheme="minorHAnsi"/>
              </w:rPr>
              <w:t xml:space="preserve">have </w:t>
            </w:r>
            <w:r w:rsidRPr="00ED1E21">
              <w:rPr>
                <w:rFonts w:cstheme="minorHAnsi"/>
              </w:rPr>
              <w:t>experienced significant operational problems in previous years.</w:t>
            </w:r>
          </w:p>
        </w:tc>
        <w:tc>
          <w:tcPr>
            <w:tcW w:w="6030" w:type="dxa"/>
            <w:shd w:val="clear" w:color="auto" w:fill="FFFFFF" w:themeFill="background1"/>
          </w:tcPr>
          <w:p w14:paraId="6358351F" w14:textId="370A528B" w:rsidR="0045086D" w:rsidRPr="00B03116" w:rsidRDefault="0045086D" w:rsidP="0045086D">
            <w:pPr>
              <w:spacing w:before="440"/>
            </w:pPr>
            <w:r w:rsidRPr="7DAD6A6B">
              <w:t>Policy guidance in</w:t>
            </w:r>
            <w:hyperlink r:id="rId22">
              <w:r w:rsidRPr="7DAD6A6B">
                <w:rPr>
                  <w:rStyle w:val="Hyperlink"/>
                </w:rPr>
                <w:t xml:space="preserve"> </w:t>
              </w:r>
              <w:r w:rsidRPr="7DAD6A6B">
                <w:rPr>
                  <w:rStyle w:val="Hyperlink"/>
                  <w:rFonts w:eastAsia="Times New Roman"/>
                </w:rPr>
                <w:t>SFSP 05-2012</w:t>
              </w:r>
              <w:r w:rsidRPr="7DAD6A6B">
                <w:rPr>
                  <w:rStyle w:val="Hyperlink"/>
                  <w:rFonts w:eastAsia="Times New Roman"/>
                  <w:i/>
                  <w:iCs/>
                </w:rPr>
                <w:t>, Simplifying Application Procedures in the Summer Food Service Program</w:t>
              </w:r>
              <w:r w:rsidRPr="7DAD6A6B">
                <w:rPr>
                  <w:rStyle w:val="Hyperlink"/>
                  <w:rFonts w:eastAsia="Times New Roman"/>
                </w:rPr>
                <w:t>, October 31, 2011</w:t>
              </w:r>
            </w:hyperlink>
            <w:r w:rsidRPr="7DAD6A6B">
              <w:rPr>
                <w:rFonts w:eastAsia="Times New Roman"/>
                <w:color w:val="000000" w:themeColor="text1"/>
              </w:rPr>
              <w:t xml:space="preserve"> and </w:t>
            </w:r>
            <w:hyperlink r:id="rId23">
              <w:r w:rsidRPr="7DAD6A6B">
                <w:rPr>
                  <w:rStyle w:val="Hyperlink"/>
                  <w:rFonts w:eastAsia="Times New Roman"/>
                </w:rPr>
                <w:t xml:space="preserve">SFSP 04-2013, </w:t>
              </w:r>
              <w:r w:rsidRPr="7DAD6A6B">
                <w:rPr>
                  <w:rStyle w:val="Hyperlink"/>
                  <w:rFonts w:eastAsia="Times New Roman"/>
                  <w:i/>
                  <w:iCs/>
                </w:rPr>
                <w:t>Summer Feeding Options for School Food Authorities</w:t>
              </w:r>
              <w:r w:rsidRPr="7DAD6A6B">
                <w:rPr>
                  <w:rStyle w:val="Hyperlink"/>
                  <w:rFonts w:eastAsia="Times New Roman"/>
                </w:rPr>
                <w:t>, November 23, 2012</w:t>
              </w:r>
            </w:hyperlink>
            <w:r w:rsidRPr="7DAD6A6B">
              <w:t xml:space="preserve"> allows SFAs and CACFP institutions (in good standing) that are applying for participation in the SFSP at the same sites where they operate a meal service during the school year the flexibility of using experienced sponsor application procedures.</w:t>
            </w:r>
          </w:p>
          <w:p w14:paraId="49FAE0C5" w14:textId="77777777" w:rsidR="0045086D" w:rsidRPr="00B03116" w:rsidRDefault="0045086D" w:rsidP="0045086D">
            <w:pPr>
              <w:rPr>
                <w:rFonts w:cstheme="minorHAnsi"/>
              </w:rPr>
            </w:pPr>
          </w:p>
        </w:tc>
        <w:tc>
          <w:tcPr>
            <w:tcW w:w="7741" w:type="dxa"/>
            <w:shd w:val="clear" w:color="auto" w:fill="FFFFFF" w:themeFill="background1"/>
          </w:tcPr>
          <w:p w14:paraId="388DBEBB" w14:textId="77777777" w:rsidR="0045086D" w:rsidRPr="00B03116" w:rsidRDefault="0045086D" w:rsidP="0045086D">
            <w:pPr>
              <w:pStyle w:val="ListParagraph"/>
              <w:ind w:left="216"/>
              <w:rPr>
                <w:rFonts w:cstheme="minorHAnsi"/>
              </w:rPr>
            </w:pPr>
          </w:p>
          <w:p w14:paraId="7968D848" w14:textId="7EE562C7" w:rsidR="0045086D" w:rsidRPr="00FC1F51" w:rsidRDefault="0045086D" w:rsidP="0045086D">
            <w:pPr>
              <w:pStyle w:val="ListParagraph"/>
              <w:numPr>
                <w:ilvl w:val="0"/>
                <w:numId w:val="6"/>
              </w:numPr>
              <w:spacing w:before="440"/>
              <w:rPr>
                <w:rFonts w:cstheme="minorHAnsi"/>
              </w:rPr>
            </w:pPr>
            <w:r w:rsidRPr="00B03116">
              <w:rPr>
                <w:rFonts w:cstheme="minorHAnsi"/>
              </w:rPr>
              <w:t>Codifies in</w:t>
            </w:r>
            <w:r w:rsidRPr="00B03116">
              <w:rPr>
                <w:rFonts w:eastAsia="Times New Roman" w:cstheme="minorHAnsi"/>
                <w:color w:val="000000" w:themeColor="text1"/>
              </w:rPr>
              <w:t xml:space="preserve"> § 225.6(c)(4)</w:t>
            </w:r>
            <w:r w:rsidRPr="00B03116">
              <w:rPr>
                <w:rFonts w:cstheme="minorHAnsi"/>
              </w:rPr>
              <w:t xml:space="preserve"> the flexibility for </w:t>
            </w:r>
            <w:r w:rsidRPr="00B03116">
              <w:rPr>
                <w:rFonts w:eastAsia="Times New Roman" w:cstheme="minorHAnsi"/>
                <w:color w:val="000000" w:themeColor="text1"/>
              </w:rPr>
              <w:t xml:space="preserve">SFAs and CACFP institutions in good standing applying to the SFSP as new sponsors to use the application procedures for experienced sponsors </w:t>
            </w:r>
            <w:r>
              <w:rPr>
                <w:rFonts w:eastAsia="Times New Roman" w:cstheme="minorHAnsi"/>
                <w:color w:val="000000" w:themeColor="text1"/>
              </w:rPr>
              <w:t>at the discretion of the State agency</w:t>
            </w:r>
            <w:r w:rsidRPr="00B03116">
              <w:rPr>
                <w:rFonts w:eastAsia="Times New Roman" w:cstheme="minorHAnsi"/>
                <w:color w:val="000000" w:themeColor="text1"/>
              </w:rPr>
              <w:t>.</w:t>
            </w:r>
          </w:p>
        </w:tc>
      </w:tr>
      <w:tr w:rsidR="0045086D" w:rsidRPr="00B03116" w14:paraId="0B4A66F4" w14:textId="77777777" w:rsidTr="4CE08ACF">
        <w:trPr>
          <w:trHeight w:val="849"/>
          <w:jc w:val="center"/>
        </w:trPr>
        <w:tc>
          <w:tcPr>
            <w:tcW w:w="3721" w:type="dxa"/>
            <w:shd w:val="clear" w:color="auto" w:fill="FFFFFF" w:themeFill="background1"/>
          </w:tcPr>
          <w:p w14:paraId="319FC100" w14:textId="77777777" w:rsidR="0045086D" w:rsidRPr="001F1E75" w:rsidRDefault="0045086D" w:rsidP="0045086D">
            <w:pPr>
              <w:rPr>
                <w:rFonts w:cstheme="minorHAnsi"/>
                <w:b/>
                <w:bCs/>
                <w:i/>
                <w:iCs/>
              </w:rPr>
            </w:pPr>
            <w:r w:rsidRPr="001F1E75">
              <w:rPr>
                <w:rFonts w:cstheme="minorHAnsi"/>
                <w:b/>
                <w:bCs/>
                <w:i/>
                <w:iCs/>
              </w:rPr>
              <w:t xml:space="preserve">Demonstration of Financial and Administrative Capability </w:t>
            </w:r>
          </w:p>
          <w:p w14:paraId="7417C47F" w14:textId="528ACB22" w:rsidR="0045086D" w:rsidRPr="001F1E75" w:rsidRDefault="0045086D" w:rsidP="0045086D">
            <w:pPr>
              <w:spacing w:before="180"/>
              <w:rPr>
                <w:rFonts w:cstheme="minorHAnsi"/>
              </w:rPr>
            </w:pPr>
            <w:r w:rsidRPr="001F1E75">
              <w:rPr>
                <w:rFonts w:cstheme="minorHAnsi"/>
              </w:rPr>
              <w:t>225.14(c)(1) requires sponsors applying to participate in the Program to demonstrate financial and administrative capability for program operations and accept financial responsibility for total program operations at all sites which they propose to conduct food service.</w:t>
            </w:r>
          </w:p>
        </w:tc>
        <w:tc>
          <w:tcPr>
            <w:tcW w:w="6030" w:type="dxa"/>
            <w:shd w:val="clear" w:color="auto" w:fill="FFFFFF" w:themeFill="background1"/>
          </w:tcPr>
          <w:p w14:paraId="2504AA75" w14:textId="5A5DA478" w:rsidR="0045086D" w:rsidRPr="00B03116" w:rsidRDefault="0045086D" w:rsidP="0045086D">
            <w:pPr>
              <w:spacing w:before="440"/>
            </w:pPr>
            <w:r w:rsidRPr="7DAD6A6B">
              <w:t xml:space="preserve">Policy </w:t>
            </w:r>
            <w:r w:rsidRPr="7DAD6A6B">
              <w:rPr>
                <w:rFonts w:eastAsia="Times New Roman"/>
                <w:color w:val="000000" w:themeColor="text1"/>
              </w:rPr>
              <w:t>guidance</w:t>
            </w:r>
            <w:r w:rsidRPr="7DAD6A6B">
              <w:t xml:space="preserve"> in</w:t>
            </w:r>
            <w:hyperlink r:id="rId24">
              <w:r w:rsidRPr="7DAD6A6B">
                <w:rPr>
                  <w:rStyle w:val="Hyperlink"/>
                </w:rPr>
                <w:t xml:space="preserve"> </w:t>
              </w:r>
              <w:r w:rsidRPr="7DAD6A6B">
                <w:rPr>
                  <w:rStyle w:val="Hyperlink"/>
                  <w:rFonts w:eastAsia="Times New Roman"/>
                </w:rPr>
                <w:t>SFSP 05-2012</w:t>
              </w:r>
              <w:r w:rsidRPr="7DAD6A6B">
                <w:rPr>
                  <w:rStyle w:val="Hyperlink"/>
                  <w:rFonts w:eastAsia="Times New Roman"/>
                  <w:i/>
                  <w:iCs/>
                </w:rPr>
                <w:t>, Simplifying Application Procedures in the Summer Food Service Program</w:t>
              </w:r>
              <w:r w:rsidRPr="7DAD6A6B">
                <w:rPr>
                  <w:rStyle w:val="Hyperlink"/>
                  <w:rFonts w:eastAsia="Times New Roman"/>
                </w:rPr>
                <w:t>, October 31, 2011</w:t>
              </w:r>
            </w:hyperlink>
            <w:r w:rsidRPr="7DAD6A6B">
              <w:rPr>
                <w:rFonts w:eastAsia="Times New Roman"/>
                <w:color w:val="000000" w:themeColor="text1"/>
              </w:rPr>
              <w:t xml:space="preserve"> and </w:t>
            </w:r>
            <w:hyperlink r:id="rId25">
              <w:r w:rsidRPr="7DAD6A6B">
                <w:rPr>
                  <w:rStyle w:val="Hyperlink"/>
                  <w:rFonts w:eastAsia="Times New Roman"/>
                </w:rPr>
                <w:t xml:space="preserve">SFSP 04-2013, </w:t>
              </w:r>
              <w:r w:rsidRPr="7DAD6A6B">
                <w:rPr>
                  <w:rStyle w:val="Hyperlink"/>
                  <w:rFonts w:eastAsia="Times New Roman"/>
                  <w:i/>
                  <w:iCs/>
                </w:rPr>
                <w:t>Summer Feeding Options for School Food Authorities</w:t>
              </w:r>
              <w:r w:rsidRPr="7DAD6A6B">
                <w:rPr>
                  <w:rStyle w:val="Hyperlink"/>
                  <w:rFonts w:eastAsia="Times New Roman"/>
                </w:rPr>
                <w:t>, November 23, 2012</w:t>
              </w:r>
            </w:hyperlink>
            <w:r w:rsidRPr="7DAD6A6B">
              <w:t xml:space="preserve"> provides that SFAs and CACFP institutions in good standing applying to participate in the SFSP are not required to submit further evidence of financial and administrative capability.</w:t>
            </w:r>
          </w:p>
          <w:p w14:paraId="3F0C1AAD" w14:textId="77777777" w:rsidR="0045086D" w:rsidRPr="00B03116" w:rsidRDefault="0045086D" w:rsidP="0045086D">
            <w:pPr>
              <w:rPr>
                <w:rFonts w:cstheme="minorHAnsi"/>
              </w:rPr>
            </w:pPr>
          </w:p>
        </w:tc>
        <w:tc>
          <w:tcPr>
            <w:tcW w:w="7741" w:type="dxa"/>
            <w:shd w:val="clear" w:color="auto" w:fill="FFFFFF" w:themeFill="background1"/>
          </w:tcPr>
          <w:p w14:paraId="4E684653" w14:textId="77777777" w:rsidR="0045086D" w:rsidRPr="001F1E75" w:rsidRDefault="0045086D" w:rsidP="0045086D">
            <w:pPr>
              <w:spacing w:before="440"/>
              <w:rPr>
                <w:rFonts w:eastAsia="Times New Roman" w:cstheme="minorHAnsi"/>
                <w:color w:val="000000" w:themeColor="text1"/>
              </w:rPr>
            </w:pPr>
            <w:r w:rsidRPr="001F1E75">
              <w:rPr>
                <w:rFonts w:cstheme="minorHAnsi"/>
              </w:rPr>
              <w:t>Amends</w:t>
            </w:r>
            <w:r w:rsidRPr="001F1E75">
              <w:rPr>
                <w:rFonts w:eastAsia="Times New Roman" w:cstheme="minorHAnsi"/>
                <w:color w:val="000000" w:themeColor="text1"/>
              </w:rPr>
              <w:t xml:space="preserve"> § 225.14(c)(1) to:</w:t>
            </w:r>
          </w:p>
          <w:p w14:paraId="64D92319" w14:textId="0B5CB24B" w:rsidR="0045086D" w:rsidRPr="009747E2" w:rsidRDefault="0045086D" w:rsidP="0045086D">
            <w:pPr>
              <w:pStyle w:val="ListParagraph"/>
              <w:numPr>
                <w:ilvl w:val="0"/>
                <w:numId w:val="5"/>
              </w:numPr>
              <w:rPr>
                <w:rFonts w:cstheme="minorHAnsi"/>
                <w:color w:val="000000" w:themeColor="text1"/>
              </w:rPr>
            </w:pPr>
            <w:r w:rsidRPr="00B03116">
              <w:rPr>
                <w:rFonts w:eastAsia="Times New Roman" w:cstheme="minorHAnsi"/>
                <w:color w:val="000000" w:themeColor="text1"/>
              </w:rPr>
              <w:t>Include the flexibility</w:t>
            </w:r>
            <w:r>
              <w:rPr>
                <w:rFonts w:eastAsia="Times New Roman" w:cstheme="minorHAnsi"/>
                <w:color w:val="000000" w:themeColor="text1"/>
              </w:rPr>
              <w:t xml:space="preserve"> previously</w:t>
            </w:r>
            <w:r w:rsidRPr="00B03116">
              <w:rPr>
                <w:rFonts w:eastAsia="Times New Roman" w:cstheme="minorHAnsi"/>
                <w:color w:val="000000" w:themeColor="text1"/>
              </w:rPr>
              <w:t xml:space="preserve"> outlined in guidance that SFAs and CACFP institutions in good standing applying to operate the SFSP do not have to provide further evidence of financial and administrative capabilities</w:t>
            </w:r>
            <w:r>
              <w:rPr>
                <w:rFonts w:eastAsia="Times New Roman" w:cstheme="minorHAnsi"/>
                <w:color w:val="000000" w:themeColor="text1"/>
              </w:rPr>
              <w:t xml:space="preserve">; however, State agencies may request a management plan or additional evidence of financial and administrative capabilities if they have </w:t>
            </w:r>
            <w:r w:rsidRPr="008E079D">
              <w:rPr>
                <w:rFonts w:eastAsia="Times New Roman" w:cstheme="minorHAnsi"/>
                <w:color w:val="000000" w:themeColor="text1"/>
              </w:rPr>
              <w:t>reason to believe that financial or administrative capability would pose significant challenges for an applicant sponsor</w:t>
            </w:r>
            <w:r w:rsidRPr="00B03116">
              <w:rPr>
                <w:rFonts w:eastAsia="Times New Roman" w:cstheme="minorHAnsi"/>
                <w:color w:val="000000" w:themeColor="text1"/>
              </w:rPr>
              <w:t>.</w:t>
            </w:r>
          </w:p>
          <w:p w14:paraId="339E78B8" w14:textId="77777777" w:rsidR="0045086D" w:rsidRPr="00E1237A" w:rsidRDefault="0045086D" w:rsidP="0045086D">
            <w:pPr>
              <w:pStyle w:val="ListParagraph"/>
              <w:numPr>
                <w:ilvl w:val="0"/>
                <w:numId w:val="5"/>
              </w:numPr>
              <w:rPr>
                <w:rFonts w:cstheme="minorHAnsi"/>
                <w:color w:val="000000" w:themeColor="text1"/>
              </w:rPr>
            </w:pPr>
            <w:r w:rsidRPr="009747E2">
              <w:rPr>
                <w:rFonts w:eastAsia="Times New Roman" w:cstheme="minorHAnsi"/>
                <w:color w:val="000000" w:themeColor="text1"/>
              </w:rPr>
              <w:t xml:space="preserve">Add a requirement that State agencies develop an information sharing process if programs are administered by separate agencies within the State. </w:t>
            </w:r>
          </w:p>
          <w:p w14:paraId="11E7F90F" w14:textId="32FD1F17" w:rsidR="0045086D" w:rsidRPr="00E1237A" w:rsidRDefault="0045086D" w:rsidP="0045086D">
            <w:pPr>
              <w:pStyle w:val="ListParagraph"/>
              <w:ind w:left="360"/>
              <w:rPr>
                <w:rFonts w:cstheme="minorHAnsi"/>
                <w:color w:val="000000" w:themeColor="text1"/>
              </w:rPr>
            </w:pPr>
          </w:p>
        </w:tc>
      </w:tr>
      <w:tr w:rsidR="0045086D" w:rsidRPr="00B03116" w14:paraId="456C01FB" w14:textId="77777777" w:rsidTr="4CE08ACF">
        <w:trPr>
          <w:trHeight w:val="849"/>
          <w:jc w:val="center"/>
        </w:trPr>
        <w:tc>
          <w:tcPr>
            <w:tcW w:w="3721" w:type="dxa"/>
            <w:shd w:val="clear" w:color="auto" w:fill="FFFFFF" w:themeFill="background1"/>
          </w:tcPr>
          <w:p w14:paraId="2C929D66" w14:textId="77777777" w:rsidR="0045086D" w:rsidRPr="00A15C7C" w:rsidRDefault="0045086D" w:rsidP="0045086D">
            <w:pPr>
              <w:rPr>
                <w:rFonts w:cstheme="minorHAnsi"/>
                <w:b/>
                <w:i/>
              </w:rPr>
            </w:pPr>
            <w:r w:rsidRPr="00A15C7C">
              <w:rPr>
                <w:rFonts w:cstheme="minorHAnsi"/>
                <w:b/>
                <w:bCs/>
                <w:i/>
                <w:iCs/>
              </w:rPr>
              <w:t>Meal Claim Validation</w:t>
            </w:r>
          </w:p>
          <w:p w14:paraId="73F143F6" w14:textId="0FAD10A0" w:rsidR="0045086D" w:rsidRPr="001F1E75" w:rsidRDefault="0045086D" w:rsidP="0045086D">
            <w:pPr>
              <w:rPr>
                <w:rFonts w:cstheme="minorHAnsi"/>
                <w:b/>
                <w:bCs/>
                <w:i/>
                <w:iCs/>
              </w:rPr>
            </w:pPr>
            <w:r w:rsidRPr="00A15C7C">
              <w:rPr>
                <w:rFonts w:cstheme="minorHAnsi"/>
              </w:rPr>
              <w:t>§ 225.7(d) require</w:t>
            </w:r>
            <w:r>
              <w:rPr>
                <w:rFonts w:cstheme="minorHAnsi"/>
              </w:rPr>
              <w:t>s</w:t>
            </w:r>
            <w:r w:rsidRPr="00A15C7C">
              <w:rPr>
                <w:rFonts w:cstheme="minorHAnsi"/>
              </w:rPr>
              <w:t xml:space="preserve"> that States conducting a sponsor review must review at least 10 percent of the </w:t>
            </w:r>
            <w:r w:rsidRPr="00A15C7C">
              <w:rPr>
                <w:rFonts w:cstheme="minorHAnsi"/>
              </w:rPr>
              <w:lastRenderedPageBreak/>
              <w:t xml:space="preserve">sponsor’s sites or one site, whichever number is greater. </w:t>
            </w:r>
          </w:p>
        </w:tc>
        <w:tc>
          <w:tcPr>
            <w:tcW w:w="6030" w:type="dxa"/>
            <w:shd w:val="clear" w:color="auto" w:fill="FFFFFF" w:themeFill="background1"/>
          </w:tcPr>
          <w:p w14:paraId="09C91B8C" w14:textId="7D6370EF" w:rsidR="0045086D" w:rsidRPr="7DAD6A6B" w:rsidRDefault="0045086D" w:rsidP="0045086D">
            <w:pPr>
              <w:spacing w:before="440"/>
            </w:pPr>
            <w:r w:rsidRPr="5F589DC9">
              <w:lastRenderedPageBreak/>
              <w:t>USDA guidance</w:t>
            </w:r>
            <w:r>
              <w:t xml:space="preserve"> in the </w:t>
            </w:r>
            <w:r w:rsidRPr="008115A5">
              <w:rPr>
                <w:i/>
                <w:iCs/>
              </w:rPr>
              <w:t>Summer Food Service Program State Agency Monitor Guide</w:t>
            </w:r>
            <w:r>
              <w:rPr>
                <w:i/>
                <w:iCs/>
              </w:rPr>
              <w:t>, 2017</w:t>
            </w:r>
            <w:r w:rsidRPr="5F589DC9">
              <w:t xml:space="preserve"> instructs State agencies to validate </w:t>
            </w:r>
            <w:r w:rsidRPr="5F589DC9">
              <w:lastRenderedPageBreak/>
              <w:t xml:space="preserve">meal claims from all </w:t>
            </w:r>
            <w:r>
              <w:t xml:space="preserve">claiming </w:t>
            </w:r>
            <w:r w:rsidRPr="5F589DC9">
              <w:t xml:space="preserve">sites </w:t>
            </w:r>
            <w:r>
              <w:t xml:space="preserve">in the review month for a </w:t>
            </w:r>
            <w:r w:rsidRPr="5F589DC9">
              <w:t>sponsor that is being reviewed.</w:t>
            </w:r>
          </w:p>
        </w:tc>
        <w:tc>
          <w:tcPr>
            <w:tcW w:w="7741" w:type="dxa"/>
            <w:shd w:val="clear" w:color="auto" w:fill="FFFFFF" w:themeFill="background1"/>
          </w:tcPr>
          <w:p w14:paraId="6AF08479" w14:textId="77777777" w:rsidR="0045086D" w:rsidRPr="00A45F4C" w:rsidRDefault="0045086D" w:rsidP="0045086D">
            <w:pPr>
              <w:pStyle w:val="ListParagraph"/>
              <w:numPr>
                <w:ilvl w:val="0"/>
                <w:numId w:val="6"/>
              </w:numPr>
              <w:spacing w:before="440" w:after="200" w:line="276" w:lineRule="auto"/>
              <w:rPr>
                <w:rStyle w:val="normaltextrun"/>
                <w:rFonts w:cstheme="minorHAnsi"/>
              </w:rPr>
            </w:pPr>
            <w:r w:rsidRPr="00A45F4C">
              <w:rPr>
                <w:rFonts w:cstheme="minorHAnsi"/>
              </w:rPr>
              <w:lastRenderedPageBreak/>
              <w:t xml:space="preserve">Codifies in § </w:t>
            </w:r>
            <w:r w:rsidRPr="00A45F4C">
              <w:rPr>
                <w:rStyle w:val="normaltextrun"/>
                <w:color w:val="000000"/>
                <w:shd w:val="clear" w:color="auto" w:fill="FFFFFF"/>
              </w:rPr>
              <w:t>225.7(e)(6):</w:t>
            </w:r>
          </w:p>
          <w:p w14:paraId="2816F558" w14:textId="77777777" w:rsidR="0045086D" w:rsidRPr="00AD1F14" w:rsidRDefault="0045086D" w:rsidP="0045086D">
            <w:pPr>
              <w:pStyle w:val="ListParagraph"/>
              <w:numPr>
                <w:ilvl w:val="1"/>
                <w:numId w:val="6"/>
              </w:numPr>
              <w:spacing w:after="200" w:line="276" w:lineRule="auto"/>
              <w:rPr>
                <w:rStyle w:val="normaltextrun"/>
                <w:rFonts w:cstheme="minorHAnsi"/>
              </w:rPr>
            </w:pPr>
            <w:r w:rsidRPr="00A45F4C">
              <w:rPr>
                <w:rStyle w:val="normaltextrun"/>
                <w:color w:val="000000"/>
                <w:shd w:val="clear" w:color="auto" w:fill="FFFFFF"/>
              </w:rPr>
              <w:t xml:space="preserve">A method for conducting meal claim validations along with a </w:t>
            </w:r>
            <w:r>
              <w:rPr>
                <w:rStyle w:val="normaltextrun"/>
                <w:color w:val="000000"/>
                <w:shd w:val="clear" w:color="auto" w:fill="FFFFFF"/>
              </w:rPr>
              <w:t>table</w:t>
            </w:r>
            <w:r w:rsidRPr="00A45F4C">
              <w:rPr>
                <w:rStyle w:val="normaltextrun"/>
                <w:color w:val="000000"/>
                <w:shd w:val="clear" w:color="auto" w:fill="FFFFFF"/>
              </w:rPr>
              <w:t xml:space="preserve"> to explain the validation process. </w:t>
            </w:r>
          </w:p>
          <w:p w14:paraId="13CEED4A" w14:textId="77777777" w:rsidR="0045086D" w:rsidRPr="00A45F4C" w:rsidRDefault="0045086D" w:rsidP="0045086D">
            <w:pPr>
              <w:pStyle w:val="ListParagraph"/>
              <w:numPr>
                <w:ilvl w:val="1"/>
                <w:numId w:val="6"/>
              </w:numPr>
              <w:spacing w:after="200" w:line="276" w:lineRule="auto"/>
            </w:pPr>
            <w:r>
              <w:lastRenderedPageBreak/>
              <w:t>A</w:t>
            </w:r>
            <w:r w:rsidRPr="3F44735D">
              <w:t xml:space="preserve"> multi-step approach to site-based meal claim validation. State agencies would initially validate a small sample of claims (10 percent of each reviewed sponsor's sites, or one site, whichever number is greater) and would only be required to validate additional claims (25%, 50%, or 100%) if they detect 5% error or more at each step. </w:t>
            </w:r>
          </w:p>
          <w:p w14:paraId="0471EBD4" w14:textId="77777777" w:rsidR="0045086D" w:rsidRPr="00544953" w:rsidRDefault="0045086D" w:rsidP="0045086D">
            <w:pPr>
              <w:pStyle w:val="ListParagraph"/>
              <w:numPr>
                <w:ilvl w:val="1"/>
                <w:numId w:val="6"/>
              </w:numPr>
              <w:spacing w:after="200" w:line="276" w:lineRule="auto"/>
              <w:rPr>
                <w:rStyle w:val="normaltextrun"/>
                <w:color w:val="000000"/>
                <w:shd w:val="clear" w:color="auto" w:fill="FFFFFF"/>
              </w:rPr>
            </w:pPr>
            <w:r w:rsidRPr="00544953">
              <w:rPr>
                <w:rStyle w:val="normaltextrun"/>
                <w:color w:val="000000"/>
                <w:shd w:val="clear" w:color="auto" w:fill="FFFFFF"/>
              </w:rPr>
              <w:t xml:space="preserve">Instructions for calculating the percent error and determining when the site sample needs to be expanded. </w:t>
            </w:r>
          </w:p>
          <w:p w14:paraId="03328D86" w14:textId="2170E37B" w:rsidR="0045086D" w:rsidRPr="001F1E75" w:rsidRDefault="0045086D" w:rsidP="0045086D">
            <w:pPr>
              <w:spacing w:before="440"/>
              <w:rPr>
                <w:rFonts w:cstheme="minorHAnsi"/>
              </w:rPr>
            </w:pPr>
            <w:r w:rsidRPr="00723D0C">
              <w:rPr>
                <w:rFonts w:cstheme="minorHAnsi"/>
              </w:rPr>
              <w:t xml:space="preserve">In lieu of the </w:t>
            </w:r>
            <w:r>
              <w:rPr>
                <w:rFonts w:cstheme="minorHAnsi"/>
              </w:rPr>
              <w:t>multi-step approach, State agencies</w:t>
            </w:r>
            <w:r w:rsidRPr="00723D0C">
              <w:rPr>
                <w:rFonts w:cstheme="minorHAnsi"/>
              </w:rPr>
              <w:t xml:space="preserve"> may complete a validation which includes all meals served on all operating days for all sites under a sponsor for the review period.</w:t>
            </w:r>
          </w:p>
        </w:tc>
      </w:tr>
      <w:tr w:rsidR="0045086D" w:rsidRPr="00B03116" w14:paraId="3604DE8F" w14:textId="77777777" w:rsidTr="4CE08ACF">
        <w:trPr>
          <w:trHeight w:val="849"/>
          <w:jc w:val="center"/>
        </w:trPr>
        <w:tc>
          <w:tcPr>
            <w:tcW w:w="3721" w:type="dxa"/>
            <w:shd w:val="clear" w:color="auto" w:fill="FFFFFF" w:themeFill="background1"/>
          </w:tcPr>
          <w:p w14:paraId="0FEACC9C" w14:textId="77777777" w:rsidR="0045086D" w:rsidRPr="00462CE5" w:rsidRDefault="0045086D" w:rsidP="0045086D">
            <w:pPr>
              <w:rPr>
                <w:rFonts w:cstheme="minorHAnsi"/>
                <w:b/>
                <w:bCs/>
                <w:i/>
                <w:iCs/>
              </w:rPr>
            </w:pPr>
            <w:r w:rsidRPr="00462CE5">
              <w:rPr>
                <w:rFonts w:cstheme="minorHAnsi"/>
                <w:b/>
                <w:bCs/>
                <w:i/>
                <w:iCs/>
              </w:rPr>
              <w:lastRenderedPageBreak/>
              <w:t>Statistical Monitoring Procedures, Site Selection for Site Reviews</w:t>
            </w:r>
          </w:p>
          <w:p w14:paraId="3DB840A2" w14:textId="77777777" w:rsidR="0045086D" w:rsidRPr="00462CE5" w:rsidRDefault="0045086D" w:rsidP="0045086D">
            <w:pPr>
              <w:spacing w:before="180"/>
              <w:rPr>
                <w:rFonts w:cstheme="minorHAnsi"/>
              </w:rPr>
            </w:pPr>
            <w:r w:rsidRPr="00A15C7C">
              <w:rPr>
                <w:rFonts w:cstheme="minorHAnsi"/>
              </w:rPr>
              <w:t>§</w:t>
            </w:r>
            <w:r>
              <w:rPr>
                <w:rFonts w:cstheme="minorHAnsi"/>
              </w:rPr>
              <w:t xml:space="preserve"> </w:t>
            </w:r>
            <w:r w:rsidRPr="00462CE5">
              <w:rPr>
                <w:rFonts w:cstheme="minorHAnsi"/>
              </w:rPr>
              <w:t xml:space="preserve">225.7(d)(8) gave States the option to use statistical monitoring procedures in lieu of the site monitoring requirements. </w:t>
            </w:r>
          </w:p>
          <w:p w14:paraId="776EA09B" w14:textId="60945706" w:rsidR="0045086D" w:rsidRPr="00A15C7C" w:rsidRDefault="0045086D" w:rsidP="0045086D">
            <w:pPr>
              <w:rPr>
                <w:rFonts w:cstheme="minorHAnsi"/>
                <w:b/>
                <w:bCs/>
                <w:i/>
                <w:iCs/>
              </w:rPr>
            </w:pPr>
            <w:r w:rsidRPr="00462CE5">
              <w:rPr>
                <w:rFonts w:cstheme="minorHAnsi"/>
              </w:rPr>
              <w:t>Site selection criteria</w:t>
            </w:r>
            <w:r>
              <w:rPr>
                <w:rFonts w:cstheme="minorHAnsi"/>
              </w:rPr>
              <w:t xml:space="preserve"> for conducting reviews</w:t>
            </w:r>
            <w:r w:rsidRPr="00462CE5">
              <w:rPr>
                <w:rFonts w:cstheme="minorHAnsi"/>
              </w:rPr>
              <w:t xml:space="preserve"> are not addressed in the regulations.</w:t>
            </w:r>
            <w:r w:rsidRPr="00462CE5">
              <w:rPr>
                <w:rFonts w:cstheme="minorHAnsi"/>
                <w:b/>
                <w:bCs/>
                <w:i/>
                <w:iCs/>
              </w:rPr>
              <w:t xml:space="preserve"> </w:t>
            </w:r>
          </w:p>
        </w:tc>
        <w:tc>
          <w:tcPr>
            <w:tcW w:w="6030" w:type="dxa"/>
            <w:shd w:val="clear" w:color="auto" w:fill="FFFFFF" w:themeFill="background1"/>
          </w:tcPr>
          <w:p w14:paraId="6A1445FA" w14:textId="35DB68A8" w:rsidR="0045086D" w:rsidRPr="5F589DC9" w:rsidRDefault="0045086D" w:rsidP="0045086D">
            <w:pPr>
              <w:spacing w:before="440"/>
            </w:pPr>
            <w:r w:rsidRPr="00B23224">
              <w:rPr>
                <w:rFonts w:cstheme="minorHAnsi"/>
              </w:rPr>
              <w:t>There is currently no guidance on</w:t>
            </w:r>
            <w:r>
              <w:rPr>
                <w:rFonts w:cstheme="minorHAnsi"/>
              </w:rPr>
              <w:t xml:space="preserve"> this subject.</w:t>
            </w:r>
          </w:p>
        </w:tc>
        <w:tc>
          <w:tcPr>
            <w:tcW w:w="7741" w:type="dxa"/>
            <w:shd w:val="clear" w:color="auto" w:fill="FFFFFF" w:themeFill="background1"/>
          </w:tcPr>
          <w:p w14:paraId="3D4AC8F4" w14:textId="77777777" w:rsidR="0045086D" w:rsidRPr="00ED6445" w:rsidRDefault="0045086D" w:rsidP="0045086D">
            <w:pPr>
              <w:spacing w:before="440"/>
              <w:rPr>
                <w:rFonts w:eastAsia="Times New Roman" w:cstheme="minorHAnsi"/>
                <w:b/>
                <w:bCs/>
              </w:rPr>
            </w:pPr>
            <w:r w:rsidRPr="006123BF">
              <w:rPr>
                <w:rFonts w:cstheme="minorHAnsi"/>
                <w:b/>
                <w:bCs/>
              </w:rPr>
              <w:t>Statist</w:t>
            </w:r>
            <w:r w:rsidRPr="00ED6445">
              <w:rPr>
                <w:rFonts w:cstheme="minorHAnsi"/>
                <w:b/>
                <w:bCs/>
              </w:rPr>
              <w:t>ical</w:t>
            </w:r>
            <w:r w:rsidRPr="00ED6445">
              <w:rPr>
                <w:rFonts w:eastAsia="Times New Roman" w:cstheme="minorHAnsi"/>
                <w:b/>
                <w:bCs/>
              </w:rPr>
              <w:t xml:space="preserve"> Monitoring</w:t>
            </w:r>
          </w:p>
          <w:p w14:paraId="790BFCE6" w14:textId="77777777" w:rsidR="0045086D" w:rsidRPr="00ED6445" w:rsidRDefault="0045086D" w:rsidP="0045086D">
            <w:pPr>
              <w:pStyle w:val="BodyText2"/>
              <w:numPr>
                <w:ilvl w:val="0"/>
                <w:numId w:val="9"/>
              </w:numPr>
              <w:rPr>
                <w:rFonts w:asciiTheme="minorHAnsi" w:hAnsiTheme="minorHAnsi" w:cstheme="minorHAnsi"/>
                <w:sz w:val="22"/>
                <w:szCs w:val="22"/>
              </w:rPr>
            </w:pPr>
            <w:r w:rsidRPr="00ED6445">
              <w:rPr>
                <w:rFonts w:asciiTheme="minorHAnsi" w:hAnsiTheme="minorHAnsi" w:cstheme="minorHAnsi"/>
                <w:sz w:val="22"/>
                <w:szCs w:val="22"/>
              </w:rPr>
              <w:t>Removes the option at §225.6(d)(8) for statistical monitoring</w:t>
            </w:r>
            <w:r>
              <w:rPr>
                <w:rFonts w:asciiTheme="minorHAnsi" w:hAnsiTheme="minorHAnsi" w:cstheme="minorHAnsi"/>
                <w:sz w:val="22"/>
                <w:szCs w:val="22"/>
              </w:rPr>
              <w:t xml:space="preserve"> in lieu of site monitoring requirements</w:t>
            </w:r>
          </w:p>
          <w:p w14:paraId="5BF1EF9A" w14:textId="77777777" w:rsidR="0045086D" w:rsidRPr="00ED6445" w:rsidRDefault="0045086D" w:rsidP="0045086D">
            <w:pPr>
              <w:pStyle w:val="BodyText2"/>
              <w:rPr>
                <w:rFonts w:asciiTheme="minorHAnsi" w:eastAsia="Times New Roman" w:hAnsiTheme="minorHAnsi" w:cstheme="minorHAnsi"/>
                <w:sz w:val="22"/>
                <w:szCs w:val="22"/>
              </w:rPr>
            </w:pPr>
          </w:p>
          <w:p w14:paraId="6B81BE16" w14:textId="77777777" w:rsidR="0045086D" w:rsidRPr="00ED6445" w:rsidRDefault="0045086D" w:rsidP="0045086D">
            <w:pPr>
              <w:pStyle w:val="BodyText2"/>
              <w:rPr>
                <w:rFonts w:asciiTheme="minorHAnsi" w:eastAsia="Times New Roman" w:hAnsiTheme="minorHAnsi" w:cstheme="minorHAnsi"/>
                <w:b/>
                <w:bCs/>
                <w:sz w:val="22"/>
                <w:szCs w:val="22"/>
              </w:rPr>
            </w:pPr>
            <w:r w:rsidRPr="00ED6445">
              <w:rPr>
                <w:rFonts w:asciiTheme="minorHAnsi" w:eastAsia="Times New Roman" w:hAnsiTheme="minorHAnsi" w:cstheme="minorHAnsi"/>
                <w:b/>
                <w:bCs/>
                <w:sz w:val="22"/>
                <w:szCs w:val="22"/>
              </w:rPr>
              <w:t>Site Selection for Site Reviews</w:t>
            </w:r>
          </w:p>
          <w:p w14:paraId="26CD88C6" w14:textId="6B663558" w:rsidR="0045086D" w:rsidRPr="00A45F4C" w:rsidRDefault="0045086D" w:rsidP="0045086D">
            <w:pPr>
              <w:pStyle w:val="ListParagraph"/>
              <w:numPr>
                <w:ilvl w:val="0"/>
                <w:numId w:val="6"/>
              </w:numPr>
              <w:spacing w:before="440"/>
              <w:rPr>
                <w:rFonts w:cstheme="minorHAnsi"/>
              </w:rPr>
            </w:pPr>
            <w:r w:rsidRPr="00ED6445">
              <w:rPr>
                <w:rFonts w:cstheme="minorHAnsi"/>
              </w:rPr>
              <w:t xml:space="preserve">Codifies at § 225.7(e)(5) </w:t>
            </w:r>
            <w:r>
              <w:rPr>
                <w:rFonts w:cstheme="minorHAnsi"/>
              </w:rPr>
              <w:t xml:space="preserve">that </w:t>
            </w:r>
            <w:r w:rsidRPr="00171428">
              <w:rPr>
                <w:rFonts w:cstheme="minorHAnsi"/>
              </w:rPr>
              <w:t xml:space="preserve">State agencies must develop criteria for site selection </w:t>
            </w:r>
            <w:r>
              <w:rPr>
                <w:rFonts w:cstheme="minorHAnsi"/>
              </w:rPr>
              <w:t>for reviews. T</w:t>
            </w:r>
            <w:r w:rsidRPr="00171428">
              <w:rPr>
                <w:rFonts w:cstheme="minorHAnsi"/>
              </w:rPr>
              <w:t>o the maximum extent possible, select</w:t>
            </w:r>
            <w:r>
              <w:rPr>
                <w:rFonts w:cstheme="minorHAnsi"/>
              </w:rPr>
              <w:t>ed</w:t>
            </w:r>
            <w:r w:rsidRPr="00171428">
              <w:rPr>
                <w:rFonts w:cstheme="minorHAnsi"/>
              </w:rPr>
              <w:t xml:space="preserve"> sites </w:t>
            </w:r>
            <w:r>
              <w:rPr>
                <w:rFonts w:cstheme="minorHAnsi"/>
              </w:rPr>
              <w:t>should</w:t>
            </w:r>
            <w:r w:rsidRPr="00171428">
              <w:rPr>
                <w:rFonts w:cstheme="minorHAnsi"/>
              </w:rPr>
              <w:t xml:space="preserve"> reflect the sponsor's entire population of sites. </w:t>
            </w:r>
            <w:r>
              <w:rPr>
                <w:rFonts w:cstheme="minorHAnsi"/>
              </w:rPr>
              <w:t xml:space="preserve">Characteristics that should be reflected are listed. </w:t>
            </w:r>
            <w:r w:rsidRPr="00ED6445">
              <w:rPr>
                <w:rFonts w:cstheme="minorHAnsi"/>
              </w:rPr>
              <w:t>Renumbers and rephrases portions of §225.7 to make the regulations easier to understand.</w:t>
            </w:r>
          </w:p>
        </w:tc>
      </w:tr>
      <w:tr w:rsidR="0045086D" w:rsidRPr="00B03116" w14:paraId="0352CADB" w14:textId="77777777" w:rsidTr="4CE08ACF">
        <w:trPr>
          <w:trHeight w:val="768"/>
          <w:jc w:val="center"/>
        </w:trPr>
        <w:tc>
          <w:tcPr>
            <w:tcW w:w="3721" w:type="dxa"/>
            <w:shd w:val="clear" w:color="auto" w:fill="FFFFFF" w:themeFill="background1"/>
          </w:tcPr>
          <w:p w14:paraId="405C6273" w14:textId="77777777" w:rsidR="0045086D" w:rsidRPr="00B03116" w:rsidRDefault="0045086D" w:rsidP="0045086D">
            <w:pPr>
              <w:rPr>
                <w:rFonts w:cstheme="minorHAnsi"/>
                <w:b/>
                <w:bCs/>
                <w:i/>
                <w:iCs/>
              </w:rPr>
            </w:pPr>
            <w:r w:rsidRPr="00B03116">
              <w:rPr>
                <w:rFonts w:cstheme="minorHAnsi"/>
                <w:b/>
                <w:bCs/>
                <w:i/>
                <w:iCs/>
              </w:rPr>
              <w:t>Establishing the Initial Maximum Approved Level of Meals for sites of Vended Sponsors (Site Caps):</w:t>
            </w:r>
          </w:p>
          <w:p w14:paraId="3339BE61" w14:textId="5904F666" w:rsidR="0045086D" w:rsidRPr="00B03116" w:rsidRDefault="0045086D" w:rsidP="0045086D">
            <w:pPr>
              <w:spacing w:before="180"/>
              <w:rPr>
                <w:rFonts w:cstheme="minorHAnsi"/>
              </w:rPr>
            </w:pPr>
            <w:r w:rsidRPr="00A15C7C">
              <w:rPr>
                <w:rFonts w:cstheme="minorHAnsi"/>
              </w:rPr>
              <w:t>§</w:t>
            </w:r>
            <w:r>
              <w:rPr>
                <w:rFonts w:cstheme="minorHAnsi"/>
              </w:rPr>
              <w:t xml:space="preserve"> </w:t>
            </w:r>
            <w:r w:rsidRPr="00B03116">
              <w:rPr>
                <w:rFonts w:cstheme="minorHAnsi"/>
              </w:rPr>
              <w:t xml:space="preserve">225.6(d) requires that, when approving a site application, the SA must establish for each meal service an approved level for the maximum number of children’s meals which may be served under the program (a site cap). </w:t>
            </w:r>
          </w:p>
          <w:p w14:paraId="49495898" w14:textId="4E41F537" w:rsidR="0045086D" w:rsidRPr="00B03116" w:rsidRDefault="0045086D" w:rsidP="0045086D">
            <w:pPr>
              <w:rPr>
                <w:rFonts w:cstheme="minorHAnsi"/>
              </w:rPr>
            </w:pPr>
          </w:p>
        </w:tc>
        <w:tc>
          <w:tcPr>
            <w:tcW w:w="6030" w:type="dxa"/>
            <w:shd w:val="clear" w:color="auto" w:fill="FFFFFF" w:themeFill="background1"/>
          </w:tcPr>
          <w:p w14:paraId="1874D1A2" w14:textId="0542728F" w:rsidR="0045086D" w:rsidRPr="00B03116" w:rsidRDefault="00AF19F3" w:rsidP="0045086D">
            <w:pPr>
              <w:spacing w:before="440"/>
              <w:rPr>
                <w:rFonts w:cstheme="minorHAnsi"/>
              </w:rPr>
            </w:pPr>
            <w:hyperlink r:id="rId26" w:history="1">
              <w:r w:rsidR="0045086D" w:rsidRPr="00E839F9">
                <w:rPr>
                  <w:rStyle w:val="Hyperlink"/>
                  <w:rFonts w:cstheme="minorHAnsi"/>
                </w:rPr>
                <w:t xml:space="preserve">SFSP 16-2015, </w:t>
              </w:r>
              <w:r w:rsidR="0045086D" w:rsidRPr="00E839F9">
                <w:rPr>
                  <w:rStyle w:val="Hyperlink"/>
                  <w:rFonts w:cstheme="minorHAnsi"/>
                  <w:i/>
                  <w:iCs/>
                </w:rPr>
                <w:t>Site Caps in the Summer Food Service Program – Revised,</w:t>
              </w:r>
              <w:r w:rsidR="0045086D" w:rsidRPr="00E839F9">
                <w:rPr>
                  <w:rStyle w:val="Hyperlink"/>
                  <w:rFonts w:cstheme="minorHAnsi"/>
                </w:rPr>
                <w:t xml:space="preserve"> April 21, 2015)</w:t>
              </w:r>
            </w:hyperlink>
            <w:r w:rsidR="0045086D" w:rsidRPr="00B03116">
              <w:rPr>
                <w:rFonts w:cstheme="minorHAnsi"/>
              </w:rPr>
              <w:t xml:space="preserve"> clarifies that sponsors may request an increase to existing site caps at any time prior to the submission of the meal claims forms for reimbursement that includes meals serve</w:t>
            </w:r>
            <w:r w:rsidR="0045086D">
              <w:rPr>
                <w:rFonts w:cstheme="minorHAnsi"/>
              </w:rPr>
              <w:t>d</w:t>
            </w:r>
            <w:r w:rsidR="0045086D" w:rsidRPr="00B03116">
              <w:rPr>
                <w:rFonts w:cstheme="minorHAnsi"/>
              </w:rPr>
              <w:t xml:space="preserve"> </w:t>
            </w:r>
            <w:proofErr w:type="gramStart"/>
            <w:r w:rsidR="0045086D" w:rsidRPr="00B03116">
              <w:rPr>
                <w:rFonts w:cstheme="minorHAnsi"/>
              </w:rPr>
              <w:t>in excess of</w:t>
            </w:r>
            <w:proofErr w:type="gramEnd"/>
            <w:r w:rsidR="0045086D" w:rsidRPr="00B03116">
              <w:rPr>
                <w:rFonts w:cstheme="minorHAnsi"/>
              </w:rPr>
              <w:t xml:space="preserve"> the site cap.</w:t>
            </w:r>
          </w:p>
          <w:p w14:paraId="549AFC62" w14:textId="77777777" w:rsidR="0045086D" w:rsidRPr="00B03116" w:rsidRDefault="0045086D" w:rsidP="0045086D">
            <w:pPr>
              <w:pStyle w:val="ListParagraph"/>
              <w:rPr>
                <w:rFonts w:cstheme="minorHAnsi"/>
              </w:rPr>
            </w:pPr>
          </w:p>
        </w:tc>
        <w:tc>
          <w:tcPr>
            <w:tcW w:w="7741" w:type="dxa"/>
            <w:shd w:val="clear" w:color="auto" w:fill="FFFFFF" w:themeFill="background1"/>
          </w:tcPr>
          <w:p w14:paraId="58D10ED9" w14:textId="0D626F60" w:rsidR="0045086D" w:rsidRPr="00B03116" w:rsidRDefault="0045086D" w:rsidP="0045086D">
            <w:pPr>
              <w:pStyle w:val="ListParagraph"/>
              <w:numPr>
                <w:ilvl w:val="0"/>
                <w:numId w:val="6"/>
              </w:numPr>
              <w:spacing w:before="440"/>
              <w:contextualSpacing w:val="0"/>
              <w:rPr>
                <w:rFonts w:cstheme="minorHAnsi"/>
                <w:color w:val="000000" w:themeColor="text1"/>
              </w:rPr>
            </w:pPr>
            <w:r w:rsidRPr="00B03116">
              <w:rPr>
                <w:rFonts w:cstheme="minorHAnsi"/>
              </w:rPr>
              <w:t xml:space="preserve">Amends § 225.6(h)(2)(iii), as redesignated through the rule, to clarify that sponsors of vended sites may request an adjustment to the maximum approved level of meal service at any time prior to submitting a claim for reimbursement. The term “request” is used to clarify that States have discretion on </w:t>
            </w:r>
            <w:proofErr w:type="gramStart"/>
            <w:r w:rsidRPr="00B03116">
              <w:rPr>
                <w:rFonts w:cstheme="minorHAnsi"/>
              </w:rPr>
              <w:t>whether or not</w:t>
            </w:r>
            <w:proofErr w:type="gramEnd"/>
            <w:r w:rsidRPr="00B03116">
              <w:rPr>
                <w:rFonts w:cstheme="minorHAnsi"/>
              </w:rPr>
              <w:t xml:space="preserve"> to </w:t>
            </w:r>
            <w:r>
              <w:rPr>
                <w:rFonts w:cstheme="minorHAnsi"/>
              </w:rPr>
              <w:t>approve</w:t>
            </w:r>
            <w:r w:rsidRPr="00B03116">
              <w:rPr>
                <w:rFonts w:cstheme="minorHAnsi"/>
              </w:rPr>
              <w:t xml:space="preserve"> site </w:t>
            </w:r>
            <w:r>
              <w:rPr>
                <w:rFonts w:cstheme="minorHAnsi"/>
              </w:rPr>
              <w:t>cap</w:t>
            </w:r>
            <w:r w:rsidRPr="00B03116">
              <w:rPr>
                <w:rFonts w:cstheme="minorHAnsi"/>
              </w:rPr>
              <w:t xml:space="preserve"> adjustments.</w:t>
            </w:r>
          </w:p>
          <w:p w14:paraId="79FD3E7A" w14:textId="6BD114B6" w:rsidR="0045086D" w:rsidRPr="00552B6A" w:rsidRDefault="0045086D" w:rsidP="0045086D">
            <w:pPr>
              <w:pStyle w:val="ListParagraph"/>
              <w:numPr>
                <w:ilvl w:val="0"/>
                <w:numId w:val="6"/>
              </w:numPr>
              <w:contextualSpacing w:val="0"/>
              <w:rPr>
                <w:rFonts w:cstheme="minorHAnsi"/>
              </w:rPr>
            </w:pPr>
            <w:r w:rsidRPr="00B03116">
              <w:rPr>
                <w:rFonts w:cstheme="minorHAnsi"/>
              </w:rPr>
              <w:t xml:space="preserve">Amends § 225.6(h)(2)(i) by </w:t>
            </w:r>
            <w:r>
              <w:rPr>
                <w:rFonts w:cstheme="minorHAnsi"/>
              </w:rPr>
              <w:t xml:space="preserve">including further </w:t>
            </w:r>
            <w:r w:rsidRPr="0084455A">
              <w:t>guidance for determining the maximum approved level of meal service for sites lacking accurate records from prior years</w:t>
            </w:r>
            <w:r>
              <w:t>.</w:t>
            </w:r>
            <w:r w:rsidRPr="00B03116" w:rsidDel="00322C29">
              <w:rPr>
                <w:rFonts w:cstheme="minorHAnsi"/>
              </w:rPr>
              <w:t xml:space="preserve"> </w:t>
            </w:r>
          </w:p>
        </w:tc>
      </w:tr>
      <w:tr w:rsidR="0045086D" w:rsidRPr="00D903D9" w14:paraId="01F17DBB" w14:textId="77777777" w:rsidTr="4CE08ACF">
        <w:trPr>
          <w:trHeight w:val="768"/>
          <w:jc w:val="center"/>
        </w:trPr>
        <w:tc>
          <w:tcPr>
            <w:tcW w:w="3721" w:type="dxa"/>
            <w:shd w:val="clear" w:color="auto" w:fill="FFFFFF" w:themeFill="background1"/>
          </w:tcPr>
          <w:p w14:paraId="3CFFBCDD" w14:textId="2D2D6006" w:rsidR="0045086D" w:rsidRPr="008D195F" w:rsidRDefault="0045086D" w:rsidP="0045086D">
            <w:pPr>
              <w:rPr>
                <w:rFonts w:cstheme="minorHAnsi"/>
              </w:rPr>
            </w:pPr>
            <w:r w:rsidRPr="008D195F">
              <w:rPr>
                <w:rFonts w:cstheme="minorHAnsi"/>
                <w:b/>
                <w:i/>
              </w:rPr>
              <w:lastRenderedPageBreak/>
              <w:t>Off-site Consumption of Food Items</w:t>
            </w:r>
            <w:r w:rsidRPr="008D195F">
              <w:rPr>
                <w:rFonts w:cstheme="minorHAnsi"/>
              </w:rPr>
              <w:t xml:space="preserve"> </w:t>
            </w:r>
          </w:p>
          <w:p w14:paraId="39FD48C5" w14:textId="19350654" w:rsidR="0045086D" w:rsidRPr="008D195F" w:rsidRDefault="0045086D" w:rsidP="0045086D">
            <w:pPr>
              <w:spacing w:before="180"/>
              <w:rPr>
                <w:rFonts w:cstheme="minorHAnsi"/>
              </w:rPr>
            </w:pPr>
            <w:r>
              <w:rPr>
                <w:rStyle w:val="normaltextrun"/>
                <w:color w:val="000000"/>
                <w:shd w:val="clear" w:color="auto" w:fill="FFFFFF"/>
              </w:rPr>
              <w:t xml:space="preserve">§ </w:t>
            </w:r>
            <w:r w:rsidRPr="008D195F">
              <w:rPr>
                <w:rFonts w:cstheme="minorHAnsi"/>
              </w:rPr>
              <w:t>225.6(e)(15) requires children to be maintained on site while meals are consumed.</w:t>
            </w:r>
          </w:p>
          <w:p w14:paraId="44DD8947" w14:textId="77777777" w:rsidR="0045086D" w:rsidRPr="00D903D9" w:rsidRDefault="0045086D" w:rsidP="0045086D">
            <w:pPr>
              <w:rPr>
                <w:rFonts w:cstheme="minorHAnsi"/>
                <w:highlight w:val="cyan"/>
              </w:rPr>
            </w:pPr>
          </w:p>
        </w:tc>
        <w:tc>
          <w:tcPr>
            <w:tcW w:w="6030" w:type="dxa"/>
            <w:shd w:val="clear" w:color="auto" w:fill="FFFFFF" w:themeFill="background1"/>
          </w:tcPr>
          <w:p w14:paraId="01E84F39" w14:textId="6300DCD0" w:rsidR="0045086D" w:rsidRPr="00D903D9" w:rsidRDefault="0045086D" w:rsidP="0045086D">
            <w:pPr>
              <w:spacing w:before="440"/>
              <w:rPr>
                <w:highlight w:val="cyan"/>
              </w:rPr>
            </w:pPr>
            <w:r>
              <w:rPr>
                <w:rStyle w:val="normaltextrun"/>
                <w:color w:val="000000"/>
                <w:shd w:val="clear" w:color="auto" w:fill="FFFFFF"/>
              </w:rPr>
              <w:t xml:space="preserve">Policy guidance in </w:t>
            </w:r>
            <w:hyperlink r:id="rId27" w:history="1">
              <w:r w:rsidRPr="00513601">
                <w:rPr>
                  <w:rStyle w:val="Hyperlink"/>
                  <w:shd w:val="clear" w:color="auto" w:fill="FFFFFF"/>
                </w:rPr>
                <w:t xml:space="preserve">SFSP 06-2017, </w:t>
              </w:r>
              <w:r w:rsidRPr="7DAD6A6B">
                <w:rPr>
                  <w:rStyle w:val="Hyperlink"/>
                  <w:i/>
                  <w:iCs/>
                  <w:shd w:val="clear" w:color="auto" w:fill="FFFFFF"/>
                </w:rPr>
                <w:t>Meal Service Requirements in the Summer Meal Programs, with Questions and Answers – Revised</w:t>
              </w:r>
              <w:r w:rsidRPr="00513601">
                <w:rPr>
                  <w:rStyle w:val="Hyperlink"/>
                  <w:shd w:val="clear" w:color="auto" w:fill="FFFFFF"/>
                </w:rPr>
                <w:t>, December 05, 2016</w:t>
              </w:r>
            </w:hyperlink>
            <w:r>
              <w:rPr>
                <w:rStyle w:val="normaltextrun"/>
                <w:color w:val="000000"/>
                <w:shd w:val="clear" w:color="auto" w:fill="FFFFFF"/>
              </w:rPr>
              <w:t>,</w:t>
            </w:r>
            <w:r w:rsidRPr="7DAD6A6B">
              <w:t xml:space="preserve"> provides flexibility for sponsors to allow a single item of fruit, vegetable, or grain to be taken off-site for later consumption.</w:t>
            </w:r>
          </w:p>
          <w:p w14:paraId="4833FCCC" w14:textId="77777777" w:rsidR="0045086D" w:rsidRPr="00D903D9" w:rsidRDefault="0045086D" w:rsidP="0045086D">
            <w:pPr>
              <w:pStyle w:val="ListParagraph"/>
              <w:rPr>
                <w:rFonts w:cstheme="minorHAnsi"/>
                <w:highlight w:val="cyan"/>
              </w:rPr>
            </w:pPr>
          </w:p>
        </w:tc>
        <w:tc>
          <w:tcPr>
            <w:tcW w:w="7741" w:type="dxa"/>
            <w:shd w:val="clear" w:color="auto" w:fill="FFFFFF" w:themeFill="background1"/>
          </w:tcPr>
          <w:p w14:paraId="206262E7" w14:textId="7F79DE11" w:rsidR="0045086D" w:rsidRPr="001A43AC" w:rsidRDefault="0045086D" w:rsidP="0045086D">
            <w:pPr>
              <w:pStyle w:val="ListParagraph"/>
              <w:numPr>
                <w:ilvl w:val="0"/>
                <w:numId w:val="6"/>
              </w:numPr>
              <w:spacing w:before="440" w:after="200"/>
              <w:contextualSpacing w:val="0"/>
              <w:rPr>
                <w:rStyle w:val="normaltextrun"/>
                <w:rFonts w:cstheme="minorHAnsi"/>
              </w:rPr>
            </w:pPr>
            <w:r>
              <w:rPr>
                <w:rStyle w:val="normaltextrun"/>
                <w:color w:val="000000"/>
                <w:shd w:val="clear" w:color="auto" w:fill="FFFFFF"/>
              </w:rPr>
              <w:t xml:space="preserve">Adds to § 225.6(i)(15) that sponsors may allow a child to take one fruit, vegetable, or grain item </w:t>
            </w:r>
            <w:r>
              <w:rPr>
                <w:rStyle w:val="findhit"/>
                <w:color w:val="000000"/>
              </w:rPr>
              <w:t>off-site</w:t>
            </w:r>
            <w:r>
              <w:rPr>
                <w:rStyle w:val="normaltextrun"/>
                <w:color w:val="000000"/>
                <w:shd w:val="clear" w:color="auto" w:fill="FFFFFF"/>
              </w:rPr>
              <w:t xml:space="preserve"> for later consumption if the requirements in § 225.16(h) are met.</w:t>
            </w:r>
          </w:p>
          <w:p w14:paraId="672589C2" w14:textId="77777777" w:rsidR="0045086D" w:rsidRPr="00AC66FB" w:rsidRDefault="0045086D" w:rsidP="0045086D">
            <w:pPr>
              <w:pStyle w:val="ListParagraph"/>
              <w:numPr>
                <w:ilvl w:val="0"/>
                <w:numId w:val="6"/>
              </w:numPr>
              <w:spacing w:after="200" w:line="276" w:lineRule="auto"/>
              <w:rPr>
                <w:rStyle w:val="normaltextrun"/>
                <w:rFonts w:cstheme="minorHAnsi"/>
              </w:rPr>
            </w:pPr>
            <w:r>
              <w:rPr>
                <w:rStyle w:val="normaltextrun"/>
                <w:color w:val="000000"/>
                <w:shd w:val="clear" w:color="auto" w:fill="FFFFFF"/>
              </w:rPr>
              <w:t>In the new § 225.16(h), codifies that:</w:t>
            </w:r>
          </w:p>
          <w:p w14:paraId="5041785D" w14:textId="17B866C9" w:rsidR="0045086D" w:rsidRPr="002C3E86" w:rsidRDefault="0045086D" w:rsidP="0045086D">
            <w:pPr>
              <w:pStyle w:val="ListParagraph"/>
              <w:numPr>
                <w:ilvl w:val="1"/>
                <w:numId w:val="6"/>
              </w:numPr>
              <w:spacing w:after="200" w:line="276" w:lineRule="auto"/>
            </w:pPr>
            <w:r>
              <w:rPr>
                <w:rStyle w:val="normaltextrun"/>
                <w:color w:val="000000"/>
                <w:shd w:val="clear" w:color="auto" w:fill="FFFFFF"/>
              </w:rPr>
              <w:t>Sp</w:t>
            </w:r>
            <w:r w:rsidRPr="002C3E86">
              <w:rPr>
                <w:rFonts w:cstheme="minorHAnsi"/>
              </w:rPr>
              <w:t>onsors may allow a child to take one fruit, vegetable, or grain item off-site for later consumption without prior State agency approval provided that all applicable State and local health, safety, and sanitation standards will be met.</w:t>
            </w:r>
          </w:p>
          <w:p w14:paraId="501978C3" w14:textId="77777777" w:rsidR="0045086D" w:rsidRPr="002C3E86" w:rsidRDefault="0045086D" w:rsidP="0045086D">
            <w:pPr>
              <w:pStyle w:val="ListParagraph"/>
              <w:numPr>
                <w:ilvl w:val="1"/>
                <w:numId w:val="6"/>
              </w:numPr>
              <w:spacing w:after="200" w:line="276" w:lineRule="auto"/>
            </w:pPr>
            <w:r w:rsidRPr="002C3E86">
              <w:rPr>
                <w:rFonts w:cstheme="minorHAnsi"/>
              </w:rPr>
              <w:t>Sponsors should only allow an item to be taken off-site if the site has adequate staffing to properly administer and monitor the site.</w:t>
            </w:r>
          </w:p>
          <w:p w14:paraId="0F838803" w14:textId="77777777" w:rsidR="0045086D" w:rsidRPr="002C3E86" w:rsidRDefault="0045086D" w:rsidP="0045086D">
            <w:pPr>
              <w:pStyle w:val="ListParagraph"/>
              <w:numPr>
                <w:ilvl w:val="1"/>
                <w:numId w:val="6"/>
              </w:numPr>
              <w:spacing w:after="200" w:line="276" w:lineRule="auto"/>
            </w:pPr>
            <w:r w:rsidRPr="002C3E86">
              <w:rPr>
                <w:rFonts w:cstheme="minorHAnsi"/>
              </w:rPr>
              <w:t xml:space="preserve">A State agency may prohibit individual sponsors on a case-by-case basis from using this option if the State agency determines that the sponsor’s ability to provide adequate oversight is in question. </w:t>
            </w:r>
          </w:p>
          <w:p w14:paraId="5FF981B2" w14:textId="5E91C8D7" w:rsidR="0045086D" w:rsidRPr="002C3E86" w:rsidRDefault="0045086D" w:rsidP="0045086D">
            <w:pPr>
              <w:pStyle w:val="ListParagraph"/>
              <w:numPr>
                <w:ilvl w:val="1"/>
                <w:numId w:val="6"/>
              </w:numPr>
              <w:spacing w:after="200" w:line="276" w:lineRule="auto"/>
              <w:rPr>
                <w:rFonts w:cstheme="minorHAnsi"/>
              </w:rPr>
            </w:pPr>
            <w:r w:rsidRPr="002C3E86">
              <w:rPr>
                <w:rFonts w:cstheme="minorHAnsi"/>
              </w:rPr>
              <w:t>The State agency’s decision to prohibit a sponsor from utilizing this option is not an appealable action. </w:t>
            </w:r>
          </w:p>
        </w:tc>
      </w:tr>
      <w:tr w:rsidR="0045086D" w:rsidRPr="00D903D9" w14:paraId="6F26B3E7" w14:textId="77777777" w:rsidTr="4CE08ACF">
        <w:trPr>
          <w:trHeight w:val="768"/>
          <w:jc w:val="center"/>
        </w:trPr>
        <w:tc>
          <w:tcPr>
            <w:tcW w:w="3721" w:type="dxa"/>
            <w:shd w:val="clear" w:color="auto" w:fill="FFFFFF" w:themeFill="background1"/>
          </w:tcPr>
          <w:p w14:paraId="1955AFE5" w14:textId="0AF4B8D6" w:rsidR="0045086D" w:rsidRPr="009C732E" w:rsidRDefault="0045086D" w:rsidP="0045086D">
            <w:pPr>
              <w:rPr>
                <w:rFonts w:cstheme="minorHAnsi"/>
                <w:b/>
                <w:i/>
              </w:rPr>
            </w:pPr>
            <w:r w:rsidRPr="00AD1C39">
              <w:rPr>
                <w:rFonts w:cstheme="minorHAnsi"/>
                <w:b/>
                <w:i/>
              </w:rPr>
              <w:t>Meals Served Away from Approved Locations</w:t>
            </w:r>
          </w:p>
          <w:p w14:paraId="31685D76" w14:textId="2049F95F" w:rsidR="0045086D" w:rsidRPr="00D903D9" w:rsidRDefault="0045086D" w:rsidP="0045086D">
            <w:pPr>
              <w:spacing w:before="180"/>
              <w:rPr>
                <w:rFonts w:cstheme="minorHAnsi"/>
                <w:highlight w:val="cyan"/>
              </w:rPr>
            </w:pPr>
            <w:r>
              <w:rPr>
                <w:rStyle w:val="normaltextrun"/>
                <w:color w:val="000000"/>
                <w:shd w:val="clear" w:color="auto" w:fill="FFFFFF"/>
              </w:rPr>
              <w:t xml:space="preserve">As </w:t>
            </w:r>
            <w:r w:rsidRPr="009C732E">
              <w:rPr>
                <w:rFonts w:cstheme="minorHAnsi"/>
              </w:rPr>
              <w:t>defined</w:t>
            </w:r>
            <w:r>
              <w:rPr>
                <w:rStyle w:val="normaltextrun"/>
                <w:color w:val="000000"/>
                <w:shd w:val="clear" w:color="auto" w:fill="FFFFFF"/>
              </w:rPr>
              <w:t xml:space="preserve"> at § 225.2, a site is “a physical location at which a sponsor provides a food service for children and at which children consume meals in a supervised setting.” </w:t>
            </w:r>
          </w:p>
          <w:p w14:paraId="0BD6451F" w14:textId="77777777" w:rsidR="0045086D" w:rsidRPr="00D903D9" w:rsidRDefault="0045086D" w:rsidP="0045086D">
            <w:pPr>
              <w:rPr>
                <w:rFonts w:cstheme="minorHAnsi"/>
                <w:highlight w:val="cyan"/>
              </w:rPr>
            </w:pPr>
          </w:p>
        </w:tc>
        <w:tc>
          <w:tcPr>
            <w:tcW w:w="6030" w:type="dxa"/>
            <w:shd w:val="clear" w:color="auto" w:fill="FFFFFF" w:themeFill="background1"/>
          </w:tcPr>
          <w:p w14:paraId="7EEB8F69" w14:textId="77777777" w:rsidR="0045086D" w:rsidRDefault="00AF19F3" w:rsidP="0045086D">
            <w:pPr>
              <w:pStyle w:val="ListParagraph"/>
              <w:numPr>
                <w:ilvl w:val="0"/>
                <w:numId w:val="6"/>
              </w:numPr>
              <w:spacing w:before="440"/>
              <w:contextualSpacing w:val="0"/>
              <w:rPr>
                <w:rStyle w:val="normaltextrun"/>
                <w:color w:val="000000"/>
                <w:shd w:val="clear" w:color="auto" w:fill="FFFFFF"/>
              </w:rPr>
            </w:pPr>
            <w:hyperlink r:id="rId28" w:anchor=":~:text=This%20instruction%20will%20outline%20the%20Summer%20Food%20Service,which%20have%20been%20approved%20by%20the%20administering%20agency." w:history="1">
              <w:r w:rsidR="0045086D" w:rsidRPr="00B07D51">
                <w:rPr>
                  <w:rStyle w:val="Hyperlink"/>
                </w:rPr>
                <w:t xml:space="preserve">FNS </w:t>
              </w:r>
              <w:r w:rsidR="0045086D" w:rsidRPr="00B07D51">
                <w:rPr>
                  <w:rStyle w:val="Hyperlink"/>
                  <w:shd w:val="clear" w:color="auto" w:fill="FFFFFF"/>
                </w:rPr>
                <w:t>Instruction</w:t>
              </w:r>
              <w:r w:rsidR="0045086D" w:rsidRPr="00B07D51">
                <w:rPr>
                  <w:rStyle w:val="Hyperlink"/>
                </w:rPr>
                <w:t xml:space="preserve"> 788-13: </w:t>
              </w:r>
              <w:r w:rsidR="0045086D" w:rsidRPr="00B07D51">
                <w:rPr>
                  <w:rStyle w:val="Hyperlink"/>
                  <w:i/>
                  <w:iCs/>
                </w:rPr>
                <w:t>Sub-Sites in the Summer Food Service Program</w:t>
              </w:r>
            </w:hyperlink>
            <w:r w:rsidR="0045086D" w:rsidRPr="00B07D51">
              <w:t xml:space="preserve">, </w:t>
            </w:r>
            <w:r w:rsidR="0045086D" w:rsidRPr="00B07D51">
              <w:rPr>
                <w:rStyle w:val="normaltextrun"/>
                <w:color w:val="000000"/>
                <w:shd w:val="clear" w:color="auto" w:fill="FFFFFF"/>
              </w:rPr>
              <w:t>August</w:t>
            </w:r>
            <w:r w:rsidR="0045086D" w:rsidRPr="00B07D51">
              <w:t xml:space="preserve"> 7, 1986, stated that meals are reimbursable only when served at sites which have been approved by the administering</w:t>
            </w:r>
            <w:r w:rsidR="0045086D" w:rsidRPr="7DAD6A6B">
              <w:t xml:space="preserve"> agency and </w:t>
            </w:r>
            <w:r w:rsidR="0045086D">
              <w:rPr>
                <w:rStyle w:val="normaltextrun"/>
                <w:color w:val="000000"/>
                <w:shd w:val="clear" w:color="auto" w:fill="FFFFFF"/>
              </w:rPr>
              <w:t>granted State agencies the flexibility to approve exceptions to this requirement for the operation of field trips.</w:t>
            </w:r>
          </w:p>
          <w:p w14:paraId="2B4C9A12" w14:textId="672777D2" w:rsidR="0045086D" w:rsidRPr="00F94BD0" w:rsidRDefault="00AF19F3" w:rsidP="0045086D">
            <w:pPr>
              <w:pStyle w:val="ListParagraph"/>
              <w:numPr>
                <w:ilvl w:val="0"/>
                <w:numId w:val="6"/>
              </w:numPr>
              <w:spacing w:before="440"/>
              <w:contextualSpacing w:val="0"/>
              <w:rPr>
                <w:color w:val="000000"/>
                <w:shd w:val="clear" w:color="auto" w:fill="FFFFFF"/>
              </w:rPr>
            </w:pPr>
            <w:hyperlink r:id="rId29">
              <w:r w:rsidR="0045086D" w:rsidRPr="7DAD6A6B">
                <w:rPr>
                  <w:rStyle w:val="Hyperlink"/>
                  <w:i/>
                  <w:iCs/>
                </w:rPr>
                <w:t>Field Trips in the Summer Food Service Program (SFSP)</w:t>
              </w:r>
            </w:hyperlink>
            <w:r w:rsidR="0045086D" w:rsidRPr="7DAD6A6B">
              <w:t xml:space="preserve">, February 3, 2003, clarified that formal approval of the alternative meal service is not a </w:t>
            </w:r>
            <w:proofErr w:type="gramStart"/>
            <w:r w:rsidR="0045086D" w:rsidRPr="7DAD6A6B">
              <w:t>Federal</w:t>
            </w:r>
            <w:proofErr w:type="gramEnd"/>
            <w:r w:rsidR="0045086D" w:rsidRPr="7DAD6A6B">
              <w:t xml:space="preserve"> requirement. Whenever sponsors plan field trips that may affect the time or location of meal services, the State should be informed.</w:t>
            </w:r>
          </w:p>
          <w:p w14:paraId="34BF807A" w14:textId="77777777" w:rsidR="0045086D" w:rsidRPr="00D903D9" w:rsidRDefault="0045086D" w:rsidP="0045086D">
            <w:pPr>
              <w:pStyle w:val="ListParagraph"/>
              <w:rPr>
                <w:rFonts w:cstheme="minorHAnsi"/>
                <w:highlight w:val="cyan"/>
              </w:rPr>
            </w:pPr>
          </w:p>
        </w:tc>
        <w:tc>
          <w:tcPr>
            <w:tcW w:w="7741" w:type="dxa"/>
            <w:shd w:val="clear" w:color="auto" w:fill="FFFFFF" w:themeFill="background1"/>
          </w:tcPr>
          <w:p w14:paraId="36080617" w14:textId="029750CF" w:rsidR="0045086D" w:rsidRPr="000D1DE1" w:rsidRDefault="0045086D" w:rsidP="0045086D">
            <w:pPr>
              <w:pStyle w:val="ListParagraph"/>
              <w:numPr>
                <w:ilvl w:val="0"/>
                <w:numId w:val="6"/>
              </w:numPr>
              <w:spacing w:before="440"/>
              <w:contextualSpacing w:val="0"/>
              <w:rPr>
                <w:rStyle w:val="normaltextrun"/>
                <w:color w:val="000000"/>
                <w:shd w:val="clear" w:color="auto" w:fill="FFFFFF"/>
              </w:rPr>
            </w:pPr>
            <w:r>
              <w:rPr>
                <w:rStyle w:val="normaltextrun"/>
                <w:color w:val="000000"/>
                <w:shd w:val="clear" w:color="auto" w:fill="FFFFFF"/>
              </w:rPr>
              <w:t xml:space="preserve">The redesignated § 225.6(i)(7)(v), allows sponsors to claim reimbursement for only meals specified in the State-sponsor agreement at an approved site, </w:t>
            </w:r>
            <w:r w:rsidRPr="000D1DE1">
              <w:rPr>
                <w:rStyle w:val="normaltextrun"/>
                <w:color w:val="000000"/>
                <w:shd w:val="clear" w:color="auto" w:fill="FFFFFF"/>
              </w:rPr>
              <w:t>unless the requirements in § 225.16(g) are met.</w:t>
            </w:r>
            <w:r w:rsidRPr="000D1DE1">
              <w:rPr>
                <w:rStyle w:val="eop"/>
                <w:color w:val="000000"/>
                <w:shd w:val="clear" w:color="auto" w:fill="FFFFFF"/>
              </w:rPr>
              <w:t> </w:t>
            </w:r>
          </w:p>
          <w:p w14:paraId="63A4E603" w14:textId="7E6DCA97" w:rsidR="0045086D" w:rsidRPr="00D80569" w:rsidRDefault="0045086D" w:rsidP="0045086D">
            <w:pPr>
              <w:pStyle w:val="ListParagraph"/>
              <w:numPr>
                <w:ilvl w:val="0"/>
                <w:numId w:val="6"/>
              </w:numPr>
              <w:spacing w:after="200" w:line="276" w:lineRule="auto"/>
              <w:rPr>
                <w:rStyle w:val="normaltextrun"/>
                <w:color w:val="000000"/>
                <w:shd w:val="clear" w:color="auto" w:fill="FFFFFF"/>
              </w:rPr>
            </w:pPr>
            <w:r>
              <w:rPr>
                <w:rStyle w:val="normaltextrun"/>
                <w:color w:val="000000"/>
                <w:shd w:val="clear" w:color="auto" w:fill="FFFFFF"/>
              </w:rPr>
              <w:t xml:space="preserve">Adds a new § 225.16(g), which codifies </w:t>
            </w:r>
            <w:r w:rsidRPr="00D80569">
              <w:rPr>
                <w:rStyle w:val="normaltextrun"/>
                <w:color w:val="000000"/>
                <w:shd w:val="clear" w:color="auto" w:fill="FFFFFF"/>
              </w:rPr>
              <w:t>the flexibility extended through policy guidance to allow sponsors the option to receive reimbursement for meals served away from the approved site when the following conditions are met:</w:t>
            </w:r>
          </w:p>
          <w:p w14:paraId="293ADA8A" w14:textId="4818FB99" w:rsidR="0045086D" w:rsidRPr="00722634" w:rsidRDefault="0045086D" w:rsidP="0045086D">
            <w:pPr>
              <w:pStyle w:val="ListParagraph"/>
              <w:numPr>
                <w:ilvl w:val="1"/>
                <w:numId w:val="6"/>
              </w:numPr>
              <w:spacing w:after="200" w:line="276" w:lineRule="auto"/>
              <w:rPr>
                <w:rFonts w:cstheme="minorHAnsi"/>
              </w:rPr>
            </w:pPr>
            <w:r w:rsidRPr="00D80569">
              <w:rPr>
                <w:rStyle w:val="normaltextrun"/>
                <w:color w:val="000000"/>
                <w:shd w:val="clear" w:color="auto" w:fill="FFFFFF"/>
              </w:rPr>
              <w:t>The spons</w:t>
            </w:r>
            <w:r w:rsidRPr="00722634">
              <w:rPr>
                <w:rFonts w:cstheme="minorHAnsi"/>
              </w:rPr>
              <w:t xml:space="preserve">or notifies the State agency in advance that meals will be served away from the approved </w:t>
            </w:r>
            <w:proofErr w:type="gramStart"/>
            <w:r w:rsidRPr="00722634">
              <w:rPr>
                <w:rFonts w:cstheme="minorHAnsi"/>
              </w:rPr>
              <w:t>site;</w:t>
            </w:r>
            <w:proofErr w:type="gramEnd"/>
            <w:r w:rsidRPr="00722634">
              <w:rPr>
                <w:rFonts w:cstheme="minorHAnsi"/>
              </w:rPr>
              <w:t>  </w:t>
            </w:r>
          </w:p>
          <w:p w14:paraId="51DE9FAC" w14:textId="11F89266" w:rsidR="0045086D" w:rsidRPr="00722634" w:rsidRDefault="0045086D" w:rsidP="0045086D">
            <w:pPr>
              <w:pStyle w:val="ListParagraph"/>
              <w:numPr>
                <w:ilvl w:val="1"/>
                <w:numId w:val="6"/>
              </w:numPr>
              <w:rPr>
                <w:rFonts w:cstheme="minorHAnsi"/>
              </w:rPr>
            </w:pPr>
            <w:r w:rsidRPr="00722634">
              <w:rPr>
                <w:rFonts w:cstheme="minorHAnsi"/>
              </w:rPr>
              <w:t xml:space="preserve">The State agency has determined that all Program requirements in </w:t>
            </w:r>
            <w:r>
              <w:rPr>
                <w:rStyle w:val="normaltextrun"/>
                <w:color w:val="000000"/>
                <w:shd w:val="clear" w:color="auto" w:fill="FFFFFF"/>
              </w:rPr>
              <w:t>§ 225.16(g)</w:t>
            </w:r>
            <w:r w:rsidRPr="00722634">
              <w:rPr>
                <w:rFonts w:cstheme="minorHAnsi"/>
              </w:rPr>
              <w:t xml:space="preserve"> will be met, including applicable State and local health, safety, and sanitation </w:t>
            </w:r>
            <w:proofErr w:type="gramStart"/>
            <w:r w:rsidRPr="00722634">
              <w:rPr>
                <w:rFonts w:cstheme="minorHAnsi"/>
              </w:rPr>
              <w:t>standards;</w:t>
            </w:r>
            <w:proofErr w:type="gramEnd"/>
            <w:r w:rsidRPr="00722634">
              <w:rPr>
                <w:rFonts w:cstheme="minorHAnsi"/>
              </w:rPr>
              <w:t>  </w:t>
            </w:r>
          </w:p>
          <w:p w14:paraId="64A06485" w14:textId="2289FDB4" w:rsidR="0045086D" w:rsidRPr="00722634" w:rsidRDefault="0045086D" w:rsidP="0045086D">
            <w:pPr>
              <w:pStyle w:val="ListParagraph"/>
              <w:numPr>
                <w:ilvl w:val="1"/>
                <w:numId w:val="6"/>
              </w:numPr>
              <w:rPr>
                <w:rFonts w:cstheme="minorHAnsi"/>
              </w:rPr>
            </w:pPr>
            <w:r w:rsidRPr="00722634">
              <w:rPr>
                <w:rFonts w:cstheme="minorHAnsi"/>
              </w:rPr>
              <w:t>The meals are served at the approved meal service time, unless a change is approved by the State agency; and </w:t>
            </w:r>
          </w:p>
          <w:p w14:paraId="783D36C0" w14:textId="61D60AA7" w:rsidR="0045086D" w:rsidRPr="0075476E" w:rsidRDefault="0045086D" w:rsidP="0045086D">
            <w:pPr>
              <w:pStyle w:val="ListParagraph"/>
              <w:numPr>
                <w:ilvl w:val="1"/>
                <w:numId w:val="6"/>
              </w:numPr>
              <w:rPr>
                <w:rFonts w:cstheme="minorHAnsi"/>
              </w:rPr>
            </w:pPr>
            <w:r w:rsidRPr="00722634">
              <w:rPr>
                <w:rFonts w:cstheme="minorHAnsi"/>
              </w:rPr>
              <w:t xml:space="preserve">Sponsors of open sites continue operating at the approved location. If not possible, the State agency may permit an open site to close, in </w:t>
            </w:r>
            <w:r w:rsidRPr="00722634">
              <w:rPr>
                <w:rFonts w:cstheme="minorHAnsi"/>
              </w:rPr>
              <w:lastRenderedPageBreak/>
              <w:t>which case the sponsor must notify the community of the change in meal serv</w:t>
            </w:r>
            <w:r w:rsidRPr="0075476E">
              <w:rPr>
                <w:rFonts w:cstheme="minorHAnsi"/>
              </w:rPr>
              <w:t>ice and provide information about alternative open sites.  </w:t>
            </w:r>
          </w:p>
          <w:p w14:paraId="55A9AEB5" w14:textId="77777777" w:rsidR="0045086D" w:rsidRPr="00280DF3" w:rsidRDefault="0045086D" w:rsidP="0045086D">
            <w:pPr>
              <w:pStyle w:val="ListParagraph"/>
              <w:numPr>
                <w:ilvl w:val="1"/>
                <w:numId w:val="6"/>
              </w:numPr>
              <w:rPr>
                <w:rStyle w:val="eop"/>
                <w:rFonts w:ascii="Segoe UI" w:hAnsi="Segoe UI" w:cs="Segoe UI"/>
                <w:sz w:val="18"/>
                <w:szCs w:val="18"/>
              </w:rPr>
            </w:pPr>
            <w:r w:rsidRPr="0075476E">
              <w:rPr>
                <w:rFonts w:cstheme="minorHAnsi"/>
              </w:rPr>
              <w:t>The State agency m</w:t>
            </w:r>
            <w:r w:rsidRPr="0075476E">
              <w:rPr>
                <w:rStyle w:val="normaltextrun"/>
                <w:color w:val="000000"/>
              </w:rPr>
              <w:t xml:space="preserve">ay determine that meals </w:t>
            </w:r>
            <w:r w:rsidRPr="0075476E">
              <w:rPr>
                <w:rStyle w:val="findhit"/>
                <w:color w:val="000000"/>
              </w:rPr>
              <w:t>served away</w:t>
            </w:r>
            <w:r w:rsidRPr="0075476E">
              <w:rPr>
                <w:rStyle w:val="normaltextrun"/>
                <w:color w:val="000000"/>
              </w:rPr>
              <w:t xml:space="preserve"> from the approved site location are not reimbursable if the sponsor did not provide notification in advance of the meal service. The </w:t>
            </w:r>
            <w:r w:rsidRPr="0075476E">
              <w:rPr>
                <w:rStyle w:val="normaltextrun"/>
              </w:rPr>
              <w:t xml:space="preserve">State agency may establish guidelines </w:t>
            </w:r>
            <w:proofErr w:type="gramStart"/>
            <w:r w:rsidRPr="0075476E">
              <w:rPr>
                <w:rStyle w:val="normaltextrun"/>
              </w:rPr>
              <w:t>for the amount of</w:t>
            </w:r>
            <w:proofErr w:type="gramEnd"/>
            <w:r w:rsidRPr="0075476E">
              <w:rPr>
                <w:rStyle w:val="normaltextrun"/>
              </w:rPr>
              <w:t xml:space="preserve"> advance notice needed. </w:t>
            </w:r>
            <w:r w:rsidRPr="0075476E">
              <w:rPr>
                <w:rStyle w:val="eop"/>
              </w:rPr>
              <w:t> </w:t>
            </w:r>
          </w:p>
          <w:p w14:paraId="37AC7C3B" w14:textId="66BC021B" w:rsidR="0045086D" w:rsidRPr="00280DF3" w:rsidRDefault="0045086D" w:rsidP="0045086D">
            <w:pPr>
              <w:pStyle w:val="ListParagraph"/>
              <w:ind w:left="1080"/>
              <w:rPr>
                <w:rFonts w:ascii="Segoe UI" w:hAnsi="Segoe UI" w:cs="Segoe UI"/>
                <w:sz w:val="18"/>
                <w:szCs w:val="18"/>
              </w:rPr>
            </w:pPr>
          </w:p>
        </w:tc>
      </w:tr>
      <w:tr w:rsidR="0045086D" w:rsidRPr="00D903D9" w14:paraId="33AF0D54" w14:textId="77777777" w:rsidTr="4CE08ACF">
        <w:trPr>
          <w:trHeight w:val="768"/>
          <w:jc w:val="center"/>
        </w:trPr>
        <w:tc>
          <w:tcPr>
            <w:tcW w:w="3721" w:type="dxa"/>
            <w:shd w:val="clear" w:color="auto" w:fill="FFFFFF" w:themeFill="background1"/>
          </w:tcPr>
          <w:p w14:paraId="1D64A7DF" w14:textId="77777777" w:rsidR="0045086D" w:rsidRPr="008C58C8" w:rsidRDefault="0045086D" w:rsidP="0045086D">
            <w:pPr>
              <w:rPr>
                <w:rFonts w:cstheme="minorHAnsi"/>
                <w:b/>
                <w:i/>
              </w:rPr>
            </w:pPr>
            <w:r w:rsidRPr="008C58C8">
              <w:rPr>
                <w:rFonts w:cstheme="minorHAnsi"/>
                <w:b/>
                <w:i/>
              </w:rPr>
              <w:lastRenderedPageBreak/>
              <w:t>Duration of Eligibility</w:t>
            </w:r>
          </w:p>
          <w:p w14:paraId="3988DD1F" w14:textId="77777777" w:rsidR="0045086D" w:rsidRPr="008C58C8" w:rsidRDefault="0045086D" w:rsidP="0045086D">
            <w:pPr>
              <w:spacing w:before="180"/>
              <w:rPr>
                <w:rFonts w:cstheme="minorHAnsi"/>
              </w:rPr>
            </w:pPr>
            <w:r w:rsidRPr="008C58C8">
              <w:rPr>
                <w:rFonts w:cstheme="minorHAnsi"/>
              </w:rPr>
              <w:t>42 U.S.C. 1761(a)(1)(A)(</w:t>
            </w:r>
            <w:proofErr w:type="gramStart"/>
            <w:r w:rsidRPr="008C58C8">
              <w:rPr>
                <w:rFonts w:cstheme="minorHAnsi"/>
              </w:rPr>
              <w:t>i)(</w:t>
            </w:r>
            <w:proofErr w:type="gramEnd"/>
            <w:r w:rsidRPr="008C58C8">
              <w:rPr>
                <w:rFonts w:cstheme="minorHAnsi"/>
              </w:rPr>
              <w:t>I-II) authorizes the use of school data and census data to establish area eligibility in the SFSP, and that area eligibility determinations are valid for 5 years.</w:t>
            </w:r>
          </w:p>
          <w:p w14:paraId="5297B033" w14:textId="77777777" w:rsidR="0045086D" w:rsidRPr="008C58C8" w:rsidRDefault="0045086D" w:rsidP="0045086D">
            <w:pPr>
              <w:rPr>
                <w:rFonts w:cstheme="minorHAnsi"/>
              </w:rPr>
            </w:pPr>
          </w:p>
          <w:p w14:paraId="062AACC1" w14:textId="204F6860" w:rsidR="0045086D" w:rsidRPr="00AD1C39" w:rsidRDefault="0045086D" w:rsidP="0045086D">
            <w:pPr>
              <w:rPr>
                <w:rFonts w:cstheme="minorHAnsi"/>
                <w:b/>
                <w:i/>
              </w:rPr>
            </w:pPr>
            <w:r w:rsidRPr="008C58C8">
              <w:rPr>
                <w:rFonts w:cstheme="minorHAnsi"/>
              </w:rPr>
              <w:t>§ 225.6(c)(3)(i)(B)</w:t>
            </w:r>
            <w:r>
              <w:rPr>
                <w:rStyle w:val="normaltextrun"/>
                <w:color w:val="000000"/>
                <w:shd w:val="clear" w:color="auto" w:fill="FFFFFF"/>
              </w:rPr>
              <w:t xml:space="preserve"> required </w:t>
            </w:r>
            <w:r>
              <w:t>open sites and restricted open sites to submit new documentation supporting the eligibility of each site as serving an area in which poor economic conditions exist every three years, or when census data are used, such documentation shall be submitted when new census data are available, or earlier if the State agency believes that an area's socioeconomic status has changed significantly since the last census.</w:t>
            </w:r>
          </w:p>
        </w:tc>
        <w:tc>
          <w:tcPr>
            <w:tcW w:w="6030" w:type="dxa"/>
            <w:shd w:val="clear" w:color="auto" w:fill="FFFFFF" w:themeFill="background1"/>
          </w:tcPr>
          <w:p w14:paraId="2E322542" w14:textId="2163E82B" w:rsidR="0045086D" w:rsidRDefault="0045086D" w:rsidP="0045086D">
            <w:pPr>
              <w:pStyle w:val="ListParagraph"/>
              <w:numPr>
                <w:ilvl w:val="0"/>
                <w:numId w:val="6"/>
              </w:numPr>
              <w:spacing w:before="440"/>
              <w:contextualSpacing w:val="0"/>
            </w:pPr>
            <w:r w:rsidRPr="7DAD6A6B">
              <w:t xml:space="preserve">Policy guidance in </w:t>
            </w:r>
            <w:hyperlink r:id="rId30">
              <w:r w:rsidRPr="7DAD6A6B">
                <w:rPr>
                  <w:rStyle w:val="Hyperlink"/>
                </w:rPr>
                <w:t xml:space="preserve">SP 08, CACFP 04, SFSP 03-2017 </w:t>
              </w:r>
              <w:r w:rsidRPr="7DAD6A6B">
                <w:rPr>
                  <w:rStyle w:val="Hyperlink"/>
                  <w:i/>
                  <w:iCs/>
                </w:rPr>
                <w:t>Area Eligibility in Child Nutrition Programs</w:t>
              </w:r>
              <w:r w:rsidRPr="7DAD6A6B">
                <w:rPr>
                  <w:rStyle w:val="Hyperlink"/>
                </w:rPr>
                <w:t>, December 01, 2017</w:t>
              </w:r>
            </w:hyperlink>
            <w:r w:rsidRPr="7DAD6A6B">
              <w:t xml:space="preserve"> allows sponsors of sites determined to be area eligible based upon school or census data to be required to re-determine site eligibility every five years instead of every three years. </w:t>
            </w:r>
          </w:p>
        </w:tc>
        <w:tc>
          <w:tcPr>
            <w:tcW w:w="7741" w:type="dxa"/>
            <w:shd w:val="clear" w:color="auto" w:fill="FFFFFF" w:themeFill="background1"/>
          </w:tcPr>
          <w:p w14:paraId="10CE836E" w14:textId="77777777" w:rsidR="0045086D" w:rsidRPr="009D7A62" w:rsidRDefault="0045086D" w:rsidP="0045086D">
            <w:pPr>
              <w:pStyle w:val="ListParagraph"/>
              <w:numPr>
                <w:ilvl w:val="0"/>
                <w:numId w:val="6"/>
              </w:numPr>
              <w:spacing w:before="440"/>
              <w:contextualSpacing w:val="0"/>
              <w:rPr>
                <w:rStyle w:val="normaltextrun"/>
                <w:rFonts w:cstheme="minorHAnsi"/>
              </w:rPr>
            </w:pPr>
            <w:r>
              <w:rPr>
                <w:rStyle w:val="normaltextrun"/>
                <w:color w:val="000000"/>
                <w:shd w:val="clear" w:color="auto" w:fill="FFFFFF"/>
              </w:rPr>
              <w:t>Amends</w:t>
            </w:r>
            <w:r w:rsidRPr="00FE337B">
              <w:rPr>
                <w:rStyle w:val="normaltextrun"/>
                <w:color w:val="000000"/>
                <w:shd w:val="clear" w:color="auto" w:fill="FFFFFF"/>
              </w:rPr>
              <w:t xml:space="preserve"> the regulations in redesignated §§ 225.6(g)(1)(viii) and 225.6(g)(2)(ii) for open and restricted open sites and </w:t>
            </w:r>
            <w:r w:rsidRPr="00FE337B">
              <w:rPr>
                <w:rStyle w:val="normaltextrun"/>
                <w:rFonts w:ascii="Segoe UI" w:hAnsi="Segoe UI" w:cs="Segoe UI"/>
                <w:color w:val="000000"/>
                <w:shd w:val="clear" w:color="auto" w:fill="FFFFFF"/>
              </w:rPr>
              <w:t>§§</w:t>
            </w:r>
            <w:r w:rsidRPr="00FE337B">
              <w:rPr>
                <w:rStyle w:val="normaltextrun"/>
                <w:color w:val="000000"/>
                <w:shd w:val="clear" w:color="auto" w:fill="FFFFFF"/>
              </w:rPr>
              <w:t> 225.6(g)(1)(ix) and 225.6(g)(2)(iii) for closed enrolled sites</w:t>
            </w:r>
            <w:r>
              <w:rPr>
                <w:rStyle w:val="normaltextrun"/>
                <w:color w:val="000000"/>
                <w:shd w:val="clear" w:color="auto" w:fill="FFFFFF"/>
              </w:rPr>
              <w:t xml:space="preserve">. </w:t>
            </w:r>
          </w:p>
          <w:p w14:paraId="54CC10D8" w14:textId="5D94C337" w:rsidR="0045086D" w:rsidRDefault="0045086D" w:rsidP="0045086D">
            <w:pPr>
              <w:pStyle w:val="ListParagraph"/>
              <w:numPr>
                <w:ilvl w:val="0"/>
                <w:numId w:val="6"/>
              </w:numPr>
              <w:spacing w:before="440"/>
              <w:contextualSpacing w:val="0"/>
              <w:rPr>
                <w:rStyle w:val="normaltextrun"/>
                <w:color w:val="000000"/>
                <w:shd w:val="clear" w:color="auto" w:fill="FFFFFF"/>
              </w:rPr>
            </w:pPr>
            <w:r w:rsidRPr="00CF1624">
              <w:rPr>
                <w:rFonts w:cstheme="minorHAnsi"/>
              </w:rPr>
              <w:t>When school data are used, new documentation is required every five years</w:t>
            </w:r>
            <w:r>
              <w:rPr>
                <w:rFonts w:cstheme="minorHAnsi"/>
              </w:rPr>
              <w:t xml:space="preserve">. </w:t>
            </w:r>
            <w:r w:rsidRPr="00CF1624">
              <w:rPr>
                <w:rFonts w:cstheme="minorHAnsi"/>
              </w:rPr>
              <w:t>When census data are used, new documentation is required every five years, or earlier, if the State</w:t>
            </w:r>
            <w:r w:rsidRPr="00B560C5">
              <w:rPr>
                <w:rFonts w:cstheme="minorHAnsi"/>
              </w:rPr>
              <w:t xml:space="preserve"> agency believes that an area's socioeconomic status has changed significantly since the last census</w:t>
            </w:r>
          </w:p>
        </w:tc>
      </w:tr>
      <w:tr w:rsidR="0045086D" w:rsidRPr="00D903D9" w14:paraId="234AE732" w14:textId="77777777" w:rsidTr="4CE08ACF">
        <w:trPr>
          <w:trHeight w:val="768"/>
          <w:jc w:val="center"/>
        </w:trPr>
        <w:tc>
          <w:tcPr>
            <w:tcW w:w="3721" w:type="dxa"/>
            <w:shd w:val="clear" w:color="auto" w:fill="FFFFFF" w:themeFill="background1"/>
          </w:tcPr>
          <w:p w14:paraId="71D42293" w14:textId="6A0334D7" w:rsidR="0045086D" w:rsidRPr="000D1A85" w:rsidRDefault="0045086D" w:rsidP="0045086D">
            <w:pPr>
              <w:rPr>
                <w:rFonts w:cstheme="minorHAnsi"/>
                <w:b/>
                <w:i/>
              </w:rPr>
            </w:pPr>
            <w:r w:rsidRPr="000D1A85">
              <w:rPr>
                <w:rFonts w:cstheme="minorHAnsi"/>
                <w:b/>
                <w:i/>
              </w:rPr>
              <w:t>Timeline for Reimbursements to Sponsors</w:t>
            </w:r>
          </w:p>
          <w:p w14:paraId="5CA3424B" w14:textId="6FF99F12" w:rsidR="0045086D" w:rsidRPr="004B1C88" w:rsidRDefault="0045086D" w:rsidP="0045086D">
            <w:pPr>
              <w:spacing w:before="180"/>
              <w:rPr>
                <w:color w:val="000000"/>
                <w:shd w:val="clear" w:color="auto" w:fill="FFFFFF"/>
              </w:rPr>
            </w:pPr>
            <w:r>
              <w:rPr>
                <w:rStyle w:val="normaltextrun"/>
                <w:color w:val="000000"/>
                <w:shd w:val="clear" w:color="auto" w:fill="FFFFFF"/>
              </w:rPr>
              <w:t xml:space="preserve">§ 225.9(d)(4) requires State agencies to forward reimbursements to sponsors within 45 calendar days of receiving a valid claim. The regulations also require that if a sponsor submits a claim for reimbursement that is incomplete or invalid, the State agency must return the claim to the sponsor </w:t>
            </w:r>
            <w:r>
              <w:rPr>
                <w:rStyle w:val="normaltextrun"/>
                <w:color w:val="000000"/>
                <w:shd w:val="clear" w:color="auto" w:fill="FFFFFF"/>
              </w:rPr>
              <w:lastRenderedPageBreak/>
              <w:t xml:space="preserve">within 30 calendar days with an explanation of the reason for disapproval. If the sponsor submits a complete revised claim, the State agency must take final action within 45 calendar days of receipt. </w:t>
            </w:r>
          </w:p>
          <w:p w14:paraId="0B444805" w14:textId="467F18F2" w:rsidR="0045086D" w:rsidRPr="000D1A85" w:rsidRDefault="0045086D" w:rsidP="0045086D">
            <w:pPr>
              <w:spacing w:before="120"/>
              <w:rPr>
                <w:rFonts w:cstheme="minorHAnsi"/>
              </w:rPr>
            </w:pPr>
            <w:r w:rsidRPr="000D1A85">
              <w:rPr>
                <w:rFonts w:cstheme="minorHAnsi"/>
              </w:rPr>
              <w:t>225.9(d)(10) provides S</w:t>
            </w:r>
            <w:r>
              <w:rPr>
                <w:rFonts w:cstheme="minorHAnsi"/>
              </w:rPr>
              <w:t xml:space="preserve">tate </w:t>
            </w:r>
            <w:r w:rsidRPr="000D1A85">
              <w:rPr>
                <w:rFonts w:cstheme="minorHAnsi"/>
              </w:rPr>
              <w:t>A</w:t>
            </w:r>
            <w:r>
              <w:rPr>
                <w:rFonts w:cstheme="minorHAnsi"/>
              </w:rPr>
              <w:t>gencies</w:t>
            </w:r>
            <w:r w:rsidRPr="000D1A85">
              <w:rPr>
                <w:rFonts w:cstheme="minorHAnsi"/>
              </w:rPr>
              <w:t xml:space="preserve"> the ability to use evidence found in audits, reviews, or investigations as the basis for nonpayment of a claim for reimbursement.</w:t>
            </w:r>
          </w:p>
          <w:p w14:paraId="558BA28F" w14:textId="77777777" w:rsidR="0045086D" w:rsidRPr="000D1A85" w:rsidRDefault="0045086D" w:rsidP="0045086D">
            <w:pPr>
              <w:rPr>
                <w:rFonts w:cstheme="minorHAnsi"/>
                <w:b/>
                <w:i/>
              </w:rPr>
            </w:pPr>
          </w:p>
        </w:tc>
        <w:tc>
          <w:tcPr>
            <w:tcW w:w="6030" w:type="dxa"/>
            <w:shd w:val="clear" w:color="auto" w:fill="FFFFFF" w:themeFill="background1"/>
          </w:tcPr>
          <w:p w14:paraId="68E8315F" w14:textId="0A590836" w:rsidR="0045086D" w:rsidRPr="000D1A85" w:rsidRDefault="0045086D" w:rsidP="0045086D">
            <w:pPr>
              <w:spacing w:before="440"/>
              <w:rPr>
                <w:rFonts w:cstheme="minorHAnsi"/>
              </w:rPr>
            </w:pPr>
            <w:r w:rsidRPr="000D1A85">
              <w:rPr>
                <w:rFonts w:cstheme="minorHAnsi"/>
              </w:rPr>
              <w:lastRenderedPageBreak/>
              <w:t xml:space="preserve">There is </w:t>
            </w:r>
            <w:r w:rsidRPr="000D1A85">
              <w:rPr>
                <w:rStyle w:val="normaltextrun"/>
                <w:color w:val="000000"/>
                <w:shd w:val="clear" w:color="auto" w:fill="FFFFFF"/>
              </w:rPr>
              <w:t>currently</w:t>
            </w:r>
            <w:r w:rsidRPr="000D1A85">
              <w:rPr>
                <w:rFonts w:cstheme="minorHAnsi"/>
              </w:rPr>
              <w:t xml:space="preserve"> no additional guidance regarding delaying payments to sponsors that may have engaged in unlawful acts or fraud.</w:t>
            </w:r>
          </w:p>
          <w:p w14:paraId="2EBAF928" w14:textId="77777777" w:rsidR="0045086D" w:rsidRPr="000D1A85" w:rsidRDefault="0045086D" w:rsidP="0045086D">
            <w:pPr>
              <w:pStyle w:val="ListParagraph"/>
              <w:ind w:left="360"/>
              <w:rPr>
                <w:rFonts w:cstheme="minorHAnsi"/>
              </w:rPr>
            </w:pPr>
          </w:p>
        </w:tc>
        <w:tc>
          <w:tcPr>
            <w:tcW w:w="7741" w:type="dxa"/>
            <w:shd w:val="clear" w:color="auto" w:fill="FFFFFF" w:themeFill="background1"/>
          </w:tcPr>
          <w:p w14:paraId="44153B64" w14:textId="77777777" w:rsidR="0045086D" w:rsidRPr="00E979EA" w:rsidRDefault="0045086D" w:rsidP="0045086D">
            <w:pPr>
              <w:pStyle w:val="ListParagraph"/>
              <w:numPr>
                <w:ilvl w:val="0"/>
                <w:numId w:val="6"/>
              </w:numPr>
              <w:spacing w:before="440"/>
              <w:contextualSpacing w:val="0"/>
              <w:rPr>
                <w:rStyle w:val="normaltextrun"/>
                <w:rFonts w:cstheme="minorHAnsi"/>
              </w:rPr>
            </w:pPr>
            <w:r w:rsidRPr="00E979EA">
              <w:rPr>
                <w:rStyle w:val="normaltextrun"/>
                <w:color w:val="000000"/>
                <w:shd w:val="clear" w:color="auto" w:fill="FFFFFF"/>
              </w:rPr>
              <w:t>Amends § 225.9(d)(4) to:</w:t>
            </w:r>
          </w:p>
          <w:p w14:paraId="7AEC106E" w14:textId="45F78EEC" w:rsidR="0045086D" w:rsidRPr="00E979EA" w:rsidRDefault="0045086D" w:rsidP="0045086D">
            <w:pPr>
              <w:pStyle w:val="ListParagraph"/>
              <w:numPr>
                <w:ilvl w:val="1"/>
                <w:numId w:val="6"/>
              </w:numPr>
              <w:rPr>
                <w:rStyle w:val="normaltextrun"/>
                <w:color w:val="000000"/>
              </w:rPr>
            </w:pPr>
            <w:r w:rsidRPr="00E979EA">
              <w:rPr>
                <w:rStyle w:val="normaltextrun"/>
                <w:color w:val="000000"/>
              </w:rPr>
              <w:t>Indicate that if a claim is determined to be potentially unlawful based on § 225.9(d)(10), the State agency must still disapprove the claim within 30 calendar days with an explanation of the reason for disapproval and how the claim must be revised for payment.</w:t>
            </w:r>
          </w:p>
          <w:p w14:paraId="10F4F206" w14:textId="7C94CF57" w:rsidR="0045086D" w:rsidRPr="00E979EA" w:rsidRDefault="0045086D" w:rsidP="0045086D">
            <w:pPr>
              <w:pStyle w:val="ListParagraph"/>
              <w:numPr>
                <w:ilvl w:val="1"/>
                <w:numId w:val="6"/>
              </w:numPr>
              <w:rPr>
                <w:rStyle w:val="normaltextrun"/>
                <w:color w:val="000000"/>
              </w:rPr>
            </w:pPr>
            <w:r w:rsidRPr="00E979EA">
              <w:rPr>
                <w:rStyle w:val="normaltextrun"/>
                <w:color w:val="000000"/>
              </w:rPr>
              <w:t xml:space="preserve">Specify that the State agency </w:t>
            </w:r>
            <w:r>
              <w:rPr>
                <w:rStyle w:val="normaltextrun"/>
                <w:color w:val="000000"/>
              </w:rPr>
              <w:t>must</w:t>
            </w:r>
            <w:r w:rsidRPr="00E979EA">
              <w:rPr>
                <w:rStyle w:val="normaltextrun"/>
                <w:color w:val="000000"/>
              </w:rPr>
              <w:t xml:space="preserve"> notify the sponsor of its right under § 225.13(a) to appeal a denied claim.</w:t>
            </w:r>
          </w:p>
          <w:p w14:paraId="413DE88E" w14:textId="77777777" w:rsidR="0045086D" w:rsidRPr="00E979EA" w:rsidRDefault="0045086D" w:rsidP="0045086D">
            <w:pPr>
              <w:pStyle w:val="ListParagraph"/>
              <w:numPr>
                <w:ilvl w:val="0"/>
                <w:numId w:val="6"/>
              </w:numPr>
              <w:rPr>
                <w:rStyle w:val="normaltextrun"/>
                <w:rFonts w:cstheme="minorHAnsi"/>
              </w:rPr>
            </w:pPr>
            <w:r w:rsidRPr="00E979EA">
              <w:rPr>
                <w:rStyle w:val="normaltextrun"/>
                <w:color w:val="000000"/>
                <w:shd w:val="clear" w:color="auto" w:fill="FFFFFF"/>
              </w:rPr>
              <w:t>Amends § 225.9(d)(10) to:</w:t>
            </w:r>
          </w:p>
          <w:p w14:paraId="2B38EBB6" w14:textId="2A26640C" w:rsidR="0045086D" w:rsidRPr="00E979EA" w:rsidRDefault="0045086D" w:rsidP="0045086D">
            <w:pPr>
              <w:pStyle w:val="ListParagraph"/>
              <w:numPr>
                <w:ilvl w:val="1"/>
                <w:numId w:val="6"/>
              </w:numPr>
              <w:rPr>
                <w:rStyle w:val="normaltextrun"/>
                <w:color w:val="000000"/>
              </w:rPr>
            </w:pPr>
            <w:r w:rsidRPr="00E979EA">
              <w:rPr>
                <w:rStyle w:val="normaltextrun"/>
                <w:color w:val="000000"/>
                <w:shd w:val="clear" w:color="auto" w:fill="FFFFFF"/>
              </w:rPr>
              <w:lastRenderedPageBreak/>
              <w:t>C</w:t>
            </w:r>
            <w:r w:rsidRPr="00E979EA">
              <w:rPr>
                <w:rStyle w:val="normaltextrun"/>
                <w:color w:val="000000"/>
              </w:rPr>
              <w:t>larify that a State agency may be exempt from the 45 calendar day timeframe for final action in § 225.9(d)(4) if more time is needed to complete a thorough examination of the sponsor’s claim.</w:t>
            </w:r>
          </w:p>
          <w:p w14:paraId="0975F18E" w14:textId="24BF19AA" w:rsidR="0045086D" w:rsidRPr="00E979EA" w:rsidRDefault="0045086D" w:rsidP="0045086D">
            <w:pPr>
              <w:pStyle w:val="ListParagraph"/>
              <w:numPr>
                <w:ilvl w:val="1"/>
                <w:numId w:val="6"/>
              </w:numPr>
              <w:rPr>
                <w:rFonts w:cstheme="minorHAnsi"/>
              </w:rPr>
            </w:pPr>
            <w:r w:rsidRPr="00E979EA">
              <w:rPr>
                <w:rStyle w:val="normaltextrun"/>
                <w:color w:val="000000"/>
              </w:rPr>
              <w:t>Clarify that a State agency must provide notification to the FNSRO that it is taking the exemption to the 45 calendar day timeframe at the same time as the spo</w:t>
            </w:r>
            <w:r w:rsidRPr="00E979EA">
              <w:rPr>
                <w:rStyle w:val="normaltextrun"/>
                <w:color w:val="000000"/>
                <w:shd w:val="clear" w:color="auto" w:fill="FFFFFF"/>
              </w:rPr>
              <w:t>nsor’s claim is disapproved. </w:t>
            </w:r>
          </w:p>
          <w:p w14:paraId="453F2A69" w14:textId="381F8CAC" w:rsidR="0045086D" w:rsidRPr="00830C03" w:rsidRDefault="0045086D" w:rsidP="0045086D">
            <w:pPr>
              <w:pStyle w:val="ListParagraph"/>
              <w:ind w:left="1080"/>
              <w:rPr>
                <w:rFonts w:cstheme="minorHAnsi"/>
              </w:rPr>
            </w:pPr>
          </w:p>
        </w:tc>
      </w:tr>
      <w:tr w:rsidR="0045086D" w:rsidRPr="00D903D9" w14:paraId="1E451E93" w14:textId="77777777" w:rsidTr="4CE08ACF">
        <w:trPr>
          <w:trHeight w:val="768"/>
          <w:jc w:val="center"/>
        </w:trPr>
        <w:tc>
          <w:tcPr>
            <w:tcW w:w="3721" w:type="dxa"/>
            <w:shd w:val="clear" w:color="auto" w:fill="FFFFFF" w:themeFill="background1"/>
          </w:tcPr>
          <w:p w14:paraId="4FE7258A" w14:textId="21D0E092" w:rsidR="0045086D" w:rsidRPr="00830C03" w:rsidRDefault="0045086D" w:rsidP="0045086D">
            <w:pPr>
              <w:rPr>
                <w:rFonts w:cstheme="minorHAnsi"/>
                <w:b/>
                <w:i/>
              </w:rPr>
            </w:pPr>
            <w:r w:rsidRPr="00830C03">
              <w:rPr>
                <w:rFonts w:cstheme="minorHAnsi"/>
                <w:b/>
                <w:i/>
              </w:rPr>
              <w:lastRenderedPageBreak/>
              <w:t>Requirement for Media Release:</w:t>
            </w:r>
          </w:p>
          <w:p w14:paraId="6C5FCF56" w14:textId="1979DBB9" w:rsidR="0045086D" w:rsidRPr="00830C03" w:rsidRDefault="0045086D" w:rsidP="0045086D">
            <w:pPr>
              <w:spacing w:before="180"/>
              <w:rPr>
                <w:rFonts w:cstheme="minorHAnsi"/>
              </w:rPr>
            </w:pPr>
            <w:r w:rsidRPr="00830C03">
              <w:rPr>
                <w:rFonts w:cstheme="minorHAnsi"/>
              </w:rPr>
              <w:t xml:space="preserve">225.15(e) </w:t>
            </w:r>
            <w:r w:rsidRPr="00AA4D30">
              <w:rPr>
                <w:rStyle w:val="normaltextrun"/>
                <w:color w:val="000000"/>
                <w:shd w:val="clear" w:color="auto" w:fill="FFFFFF"/>
              </w:rPr>
              <w:t>requires</w:t>
            </w:r>
            <w:r w:rsidRPr="00830C03">
              <w:rPr>
                <w:rFonts w:cstheme="minorHAnsi"/>
              </w:rPr>
              <w:t xml:space="preserve"> all sponsors operating SFSP, </w:t>
            </w:r>
            <w:r w:rsidRPr="00830C03">
              <w:rPr>
                <w:rStyle w:val="normaltextrun"/>
                <w:color w:val="000000"/>
                <w:shd w:val="clear" w:color="auto" w:fill="FFFFFF"/>
              </w:rPr>
              <w:t xml:space="preserve">including sponsors of open sites, camps, and closed enrolled sites, </w:t>
            </w:r>
            <w:r w:rsidRPr="00830C03">
              <w:rPr>
                <w:rFonts w:cstheme="minorHAnsi"/>
              </w:rPr>
              <w:t>to annually announce the availability of free meals in the media serving the area from which the sponsor draws its attendance. Camps and other programs not eligible under §225.2 (paragraph (a) of “areas in which poor economic conditions exist”) must annually announce to all participants the availability of free meals for eligible children.</w:t>
            </w:r>
          </w:p>
        </w:tc>
        <w:tc>
          <w:tcPr>
            <w:tcW w:w="6030" w:type="dxa"/>
            <w:shd w:val="clear" w:color="auto" w:fill="FFFFFF" w:themeFill="background1"/>
          </w:tcPr>
          <w:p w14:paraId="32A20776" w14:textId="6BB02338" w:rsidR="0045086D" w:rsidRPr="00830C03" w:rsidRDefault="0045086D" w:rsidP="0045086D">
            <w:pPr>
              <w:spacing w:before="440"/>
              <w:rPr>
                <w:color w:val="FF0000"/>
              </w:rPr>
            </w:pPr>
            <w:r w:rsidRPr="7DAD6A6B">
              <w:t xml:space="preserve">Policy guidance in </w:t>
            </w:r>
            <w:hyperlink r:id="rId31" w:history="1">
              <w:r w:rsidRPr="7DAD6A6B">
                <w:rPr>
                  <w:rStyle w:val="Hyperlink"/>
                </w:rPr>
                <w:t>SFSP 07-2014, Expanding</w:t>
              </w:r>
              <w:r w:rsidRPr="7DAD6A6B">
                <w:rPr>
                  <w:rStyle w:val="Hyperlink"/>
                  <w:i/>
                  <w:iCs/>
                </w:rPr>
                <w:t xml:space="preserve"> Awareness and Access to Summer Meals</w:t>
              </w:r>
            </w:hyperlink>
            <w:r w:rsidRPr="7DAD6A6B">
              <w:t>, November 12, 2013, encourages State agencies to complete the media release requirement on behalf of all sponsors of open sites in their State through an all-inclusive Statewide media release.</w:t>
            </w:r>
          </w:p>
          <w:p w14:paraId="0D04FF08" w14:textId="77777777" w:rsidR="0045086D" w:rsidRPr="00830C03" w:rsidRDefault="0045086D" w:rsidP="0045086D">
            <w:pPr>
              <w:pStyle w:val="ListParagraph"/>
              <w:rPr>
                <w:rFonts w:cstheme="minorHAnsi"/>
              </w:rPr>
            </w:pPr>
          </w:p>
        </w:tc>
        <w:tc>
          <w:tcPr>
            <w:tcW w:w="7741" w:type="dxa"/>
            <w:shd w:val="clear" w:color="auto" w:fill="FFFFFF" w:themeFill="background1"/>
          </w:tcPr>
          <w:p w14:paraId="66924939" w14:textId="77777777" w:rsidR="0045086D" w:rsidRPr="00830C03" w:rsidRDefault="0045086D" w:rsidP="0045086D">
            <w:pPr>
              <w:pStyle w:val="ListParagraph"/>
              <w:numPr>
                <w:ilvl w:val="0"/>
                <w:numId w:val="6"/>
              </w:numPr>
              <w:spacing w:before="440"/>
              <w:contextualSpacing w:val="0"/>
              <w:rPr>
                <w:rStyle w:val="normaltextrun"/>
                <w:rFonts w:cstheme="minorHAnsi"/>
                <w:bCs/>
              </w:rPr>
            </w:pPr>
            <w:r w:rsidRPr="00830C03">
              <w:rPr>
                <w:rStyle w:val="normaltextrun"/>
                <w:color w:val="000000"/>
                <w:shd w:val="clear" w:color="auto" w:fill="FFFFFF"/>
              </w:rPr>
              <w:t>Amends § 225.15(e) by:</w:t>
            </w:r>
          </w:p>
          <w:p w14:paraId="27A592BA" w14:textId="77777777" w:rsidR="0045086D" w:rsidRPr="00830C03" w:rsidRDefault="0045086D" w:rsidP="0045086D">
            <w:pPr>
              <w:pStyle w:val="ListParagraph"/>
              <w:numPr>
                <w:ilvl w:val="1"/>
                <w:numId w:val="11"/>
              </w:numPr>
              <w:rPr>
                <w:rStyle w:val="normaltextrun"/>
                <w:rFonts w:cstheme="minorHAnsi"/>
                <w:bCs/>
              </w:rPr>
            </w:pPr>
            <w:r w:rsidRPr="00830C03">
              <w:rPr>
                <w:rStyle w:val="normaltextrun"/>
                <w:color w:val="000000"/>
                <w:shd w:val="clear" w:color="auto" w:fill="FFFFFF"/>
              </w:rPr>
              <w:t xml:space="preserve">Renaming the subsection “Notification to the Community,” </w:t>
            </w:r>
          </w:p>
          <w:p w14:paraId="2707A4D6" w14:textId="5E8C33FD" w:rsidR="0045086D" w:rsidRPr="00830C03" w:rsidRDefault="0045086D" w:rsidP="0045086D">
            <w:pPr>
              <w:pStyle w:val="ListParagraph"/>
              <w:numPr>
                <w:ilvl w:val="1"/>
                <w:numId w:val="11"/>
              </w:numPr>
              <w:rPr>
                <w:rStyle w:val="normaltextrun"/>
                <w:rFonts w:cstheme="minorHAnsi"/>
                <w:bCs/>
              </w:rPr>
            </w:pPr>
            <w:r w:rsidRPr="00830C03">
              <w:rPr>
                <w:rStyle w:val="normaltextrun"/>
                <w:color w:val="000000"/>
                <w:shd w:val="clear" w:color="auto" w:fill="FFFFFF"/>
              </w:rPr>
              <w:t>Specifying that State agencies may issue a media release on behalf of all sponsors operating sites in the State, including open sites, closed enrolled sites, and camps.</w:t>
            </w:r>
          </w:p>
          <w:p w14:paraId="3AD87D21" w14:textId="5BD8D9FF" w:rsidR="0045086D" w:rsidRPr="008A75F9" w:rsidRDefault="0045086D" w:rsidP="0045086D">
            <w:pPr>
              <w:pStyle w:val="ListParagraph"/>
              <w:numPr>
                <w:ilvl w:val="1"/>
                <w:numId w:val="11"/>
              </w:numPr>
              <w:rPr>
                <w:rFonts w:cstheme="minorHAnsi"/>
                <w:bCs/>
              </w:rPr>
            </w:pPr>
            <w:r w:rsidRPr="00830C03">
              <w:rPr>
                <w:rStyle w:val="normaltextrun"/>
                <w:color w:val="000000"/>
                <w:shd w:val="clear" w:color="auto" w:fill="FFFFFF"/>
              </w:rPr>
              <w:t>Clarifying that sponsors of camps and closed enrolled sites must only notify participants or enrolled children of the availability of free meals. </w:t>
            </w:r>
            <w:r w:rsidRPr="00830C03">
              <w:rPr>
                <w:rStyle w:val="eop"/>
                <w:color w:val="000000"/>
                <w:shd w:val="clear" w:color="auto" w:fill="FFFFFF"/>
              </w:rPr>
              <w:t> </w:t>
            </w:r>
          </w:p>
        </w:tc>
      </w:tr>
      <w:tr w:rsidR="0045086D" w:rsidRPr="00D903D9" w14:paraId="55C238BA" w14:textId="77777777" w:rsidTr="4CE08ACF">
        <w:trPr>
          <w:trHeight w:val="768"/>
          <w:jc w:val="center"/>
        </w:trPr>
        <w:tc>
          <w:tcPr>
            <w:tcW w:w="3721" w:type="dxa"/>
            <w:shd w:val="clear" w:color="auto" w:fill="FFFFFF" w:themeFill="background1"/>
          </w:tcPr>
          <w:p w14:paraId="50A6B1CD" w14:textId="3AB75CDA" w:rsidR="0045086D" w:rsidRPr="00AB59E0" w:rsidRDefault="0045086D" w:rsidP="0045086D">
            <w:pPr>
              <w:rPr>
                <w:rFonts w:cstheme="minorHAnsi"/>
                <w:b/>
                <w:i/>
              </w:rPr>
            </w:pPr>
            <w:r w:rsidRPr="00AB59E0">
              <w:rPr>
                <w:rFonts w:cstheme="minorHAnsi"/>
                <w:b/>
                <w:i/>
              </w:rPr>
              <w:t>Annual Verification of Tax-Exempt Status</w:t>
            </w:r>
          </w:p>
          <w:p w14:paraId="73ADEE0E" w14:textId="2A6C11E0" w:rsidR="0045086D" w:rsidRPr="00AB59E0" w:rsidRDefault="0045086D" w:rsidP="0045086D">
            <w:pPr>
              <w:spacing w:before="180"/>
              <w:rPr>
                <w:rFonts w:cstheme="minorHAnsi"/>
                <w:b/>
                <w:i/>
              </w:rPr>
            </w:pPr>
            <w:r w:rsidRPr="00AA4D30">
              <w:rPr>
                <w:rFonts w:cstheme="minorHAnsi"/>
              </w:rPr>
              <w:t xml:space="preserve">§ </w:t>
            </w:r>
            <w:r w:rsidRPr="00AB59E0">
              <w:rPr>
                <w:rFonts w:cstheme="minorHAnsi"/>
              </w:rPr>
              <w:t xml:space="preserve">225.14(b) requires </w:t>
            </w:r>
            <w:r w:rsidRPr="00AA4D30">
              <w:rPr>
                <w:rStyle w:val="normaltextrun"/>
                <w:color w:val="000000"/>
                <w:shd w:val="clear" w:color="auto" w:fill="FFFFFF"/>
              </w:rPr>
              <w:t>sponsors</w:t>
            </w:r>
            <w:r w:rsidRPr="00AA4D30">
              <w:rPr>
                <w:rFonts w:cstheme="minorHAnsi"/>
              </w:rPr>
              <w:t xml:space="preserve"> to </w:t>
            </w:r>
            <w:r>
              <w:rPr>
                <w:rFonts w:cstheme="minorHAnsi"/>
              </w:rPr>
              <w:t>be</w:t>
            </w:r>
            <w:r w:rsidRPr="00AA4D30">
              <w:rPr>
                <w:rFonts w:cstheme="minorHAnsi"/>
              </w:rPr>
              <w:t xml:space="preserve"> </w:t>
            </w:r>
            <w:r>
              <w:rPr>
                <w:rFonts w:cstheme="minorHAnsi"/>
              </w:rPr>
              <w:t xml:space="preserve">public or private </w:t>
            </w:r>
            <w:r w:rsidRPr="00AA4D30">
              <w:rPr>
                <w:rFonts w:cstheme="minorHAnsi"/>
              </w:rPr>
              <w:t xml:space="preserve">nonprofit </w:t>
            </w:r>
            <w:proofErr w:type="gramStart"/>
            <w:r w:rsidRPr="00AA4D30">
              <w:rPr>
                <w:rFonts w:cstheme="minorHAnsi"/>
              </w:rPr>
              <w:t>in order to</w:t>
            </w:r>
            <w:proofErr w:type="gramEnd"/>
            <w:r w:rsidRPr="00AA4D30">
              <w:rPr>
                <w:rFonts w:cstheme="minorHAnsi"/>
              </w:rPr>
              <w:t xml:space="preserve"> participate in the program.</w:t>
            </w:r>
            <w:r w:rsidRPr="00AB59E0">
              <w:rPr>
                <w:rFonts w:cstheme="minorHAnsi"/>
              </w:rPr>
              <w:t xml:space="preserve"> </w:t>
            </w:r>
          </w:p>
        </w:tc>
        <w:tc>
          <w:tcPr>
            <w:tcW w:w="6030" w:type="dxa"/>
            <w:shd w:val="clear" w:color="auto" w:fill="FFFFFF" w:themeFill="background1"/>
          </w:tcPr>
          <w:p w14:paraId="79BB50A2" w14:textId="04C1B2F6" w:rsidR="0045086D" w:rsidRPr="00AB59E0" w:rsidRDefault="0045086D" w:rsidP="0045086D">
            <w:pPr>
              <w:spacing w:before="440" w:after="240"/>
              <w:rPr>
                <w:b/>
                <w:bCs/>
              </w:rPr>
            </w:pPr>
            <w:r w:rsidRPr="7DAD6A6B">
              <w:t xml:space="preserve">Policy guidance in </w:t>
            </w:r>
            <w:hyperlink r:id="rId32">
              <w:r w:rsidRPr="7DAD6A6B">
                <w:rPr>
                  <w:rStyle w:val="Hyperlink"/>
                  <w:i/>
                  <w:iCs/>
                </w:rPr>
                <w:t xml:space="preserve">SFSP 04-2017, </w:t>
              </w:r>
              <w:r w:rsidRPr="7DAD6A6B">
                <w:rPr>
                  <w:rStyle w:val="Hyperlink"/>
                </w:rPr>
                <w:t>Automatic</w:t>
              </w:r>
              <w:r w:rsidRPr="7DAD6A6B">
                <w:rPr>
                  <w:rStyle w:val="Hyperlink"/>
                  <w:i/>
                  <w:iCs/>
                </w:rPr>
                <w:t xml:space="preserve"> Revocation of Tax-Exempt Status – Revised</w:t>
              </w:r>
            </w:hyperlink>
            <w:r w:rsidRPr="7DAD6A6B">
              <w:t xml:space="preserve">, December 1, 2016, provides guidance for confirming sponsors’ tax-exempt status, which requires that State agencies annually review a sponsor’s tax-exempt status. The memorandum was first published in response to a 2011 change in filing requirements for some tax-exempt organizations by the Internal Revenue Service (IRS), as failure to comply with </w:t>
            </w:r>
            <w:r w:rsidRPr="7DAD6A6B">
              <w:lastRenderedPageBreak/>
              <w:t xml:space="preserve">the new requirements could result in the automatic revocation of an organization’s tax-exempt status. </w:t>
            </w:r>
          </w:p>
        </w:tc>
        <w:tc>
          <w:tcPr>
            <w:tcW w:w="7741" w:type="dxa"/>
            <w:shd w:val="clear" w:color="auto" w:fill="FFFFFF" w:themeFill="background1"/>
          </w:tcPr>
          <w:p w14:paraId="0B65A6F2" w14:textId="54C6EA44" w:rsidR="0045086D" w:rsidRPr="00D06D85" w:rsidRDefault="0045086D" w:rsidP="0045086D">
            <w:pPr>
              <w:spacing w:before="440"/>
              <w:rPr>
                <w:highlight w:val="cyan"/>
              </w:rPr>
            </w:pPr>
            <w:r w:rsidRPr="00D06D85">
              <w:rPr>
                <w:rStyle w:val="normaltextrun"/>
                <w:color w:val="000000"/>
                <w:shd w:val="clear" w:color="auto" w:fill="FFFFFF"/>
              </w:rPr>
              <w:lastRenderedPageBreak/>
              <w:t>Amends</w:t>
            </w:r>
            <w:r w:rsidRPr="00D06D85">
              <w:rPr>
                <w:rStyle w:val="normaltextrun"/>
                <w:rFonts w:ascii="Segoe UI" w:hAnsi="Segoe UI" w:cs="Segoe UI"/>
                <w:color w:val="000000"/>
                <w:shd w:val="clear" w:color="auto" w:fill="FFFFFF"/>
              </w:rPr>
              <w:t xml:space="preserve"> §</w:t>
            </w:r>
            <w:r w:rsidRPr="00D06D85">
              <w:rPr>
                <w:rStyle w:val="normaltextrun"/>
                <w:color w:val="000000"/>
                <w:shd w:val="clear" w:color="auto" w:fill="FFFFFF"/>
              </w:rPr>
              <w:t xml:space="preserve"> 225.14(b)(5) to codify the requirement for annual confirmation of tax-exempt status </w:t>
            </w:r>
            <w:r>
              <w:rPr>
                <w:rStyle w:val="normaltextrun"/>
                <w:color w:val="000000"/>
                <w:shd w:val="clear" w:color="auto" w:fill="FFFFFF"/>
              </w:rPr>
              <w:t xml:space="preserve">of private nonprofit sponsoring organizations </w:t>
            </w:r>
            <w:r w:rsidRPr="00D06D85">
              <w:rPr>
                <w:rStyle w:val="normaltextrun"/>
                <w:color w:val="000000"/>
                <w:shd w:val="clear" w:color="auto" w:fill="FFFFFF"/>
              </w:rPr>
              <w:t>at the time of application.</w:t>
            </w:r>
            <w:r w:rsidRPr="00D06D85">
              <w:rPr>
                <w:rStyle w:val="eop"/>
                <w:color w:val="000000"/>
                <w:shd w:val="clear" w:color="auto" w:fill="FFFFFF"/>
              </w:rPr>
              <w:t> </w:t>
            </w:r>
          </w:p>
        </w:tc>
      </w:tr>
      <w:tr w:rsidR="0045086D" w:rsidRPr="00D903D9" w14:paraId="6624C9FA" w14:textId="77777777" w:rsidTr="4CE08ACF">
        <w:trPr>
          <w:trHeight w:val="768"/>
          <w:jc w:val="center"/>
        </w:trPr>
        <w:tc>
          <w:tcPr>
            <w:tcW w:w="3721" w:type="dxa"/>
            <w:shd w:val="clear" w:color="auto" w:fill="FFFFFF" w:themeFill="background1"/>
          </w:tcPr>
          <w:p w14:paraId="05B7F4DF" w14:textId="152FC93A" w:rsidR="0045086D" w:rsidRPr="00AA4D30" w:rsidRDefault="0045086D" w:rsidP="0045086D">
            <w:pPr>
              <w:rPr>
                <w:rFonts w:cstheme="minorHAnsi"/>
                <w:b/>
                <w:i/>
              </w:rPr>
            </w:pPr>
            <w:r w:rsidRPr="00AA4D30">
              <w:rPr>
                <w:rFonts w:cstheme="minorHAnsi"/>
                <w:b/>
                <w:i/>
              </w:rPr>
              <w:t>Self-Preparation versus Vended Sites</w:t>
            </w:r>
          </w:p>
          <w:p w14:paraId="2FA1778C" w14:textId="5EE4FB07" w:rsidR="0045086D" w:rsidRPr="00D903D9" w:rsidRDefault="0045086D" w:rsidP="0045086D">
            <w:pPr>
              <w:rPr>
                <w:rFonts w:cstheme="minorHAnsi"/>
                <w:highlight w:val="cyan"/>
              </w:rPr>
            </w:pPr>
            <w:r w:rsidRPr="00AA4D30">
              <w:rPr>
                <w:rFonts w:cstheme="minorHAnsi"/>
                <w:bCs/>
                <w:iCs/>
              </w:rPr>
              <w:t>§</w:t>
            </w:r>
            <w:r w:rsidRPr="00AA4D30">
              <w:rPr>
                <w:rFonts w:cstheme="minorHAnsi"/>
                <w:b/>
                <w:i/>
              </w:rPr>
              <w:t xml:space="preserve"> </w:t>
            </w:r>
            <w:r w:rsidRPr="00AA4D30">
              <w:rPr>
                <w:rFonts w:cstheme="minorHAnsi"/>
              </w:rPr>
              <w:t xml:space="preserve">225.2 defines “self-preparation sponsor” as a sponsor </w:t>
            </w:r>
            <w:r>
              <w:t>which prepares the meals that will be served at its site(s) and does not contract with a food service management company for unitized meals, with or without milk, or for management services.</w:t>
            </w:r>
            <w:r w:rsidRPr="00AA4D30" w:rsidDel="00986188">
              <w:rPr>
                <w:rFonts w:cstheme="minorHAnsi"/>
              </w:rPr>
              <w:t xml:space="preserve"> </w:t>
            </w:r>
            <w:r w:rsidRPr="00B23224">
              <w:rPr>
                <w:rFonts w:cstheme="minorHAnsi"/>
                <w:bCs/>
                <w:iCs/>
              </w:rPr>
              <w:t xml:space="preserve">§ </w:t>
            </w:r>
            <w:r w:rsidRPr="00B23224">
              <w:rPr>
                <w:rFonts w:cstheme="minorHAnsi"/>
              </w:rPr>
              <w:t xml:space="preserve">225.2 defines “Vended sponsor” as a sponsor </w:t>
            </w:r>
            <w:r>
              <w:t xml:space="preserve">which purchases from a food service management company the unitized meals, with or without milk, which it will serve at its site(s), or a sponsor which purchases management services, subject to the limitations set forth in </w:t>
            </w:r>
            <w:hyperlink r:id="rId33" w:history="1">
              <w:r>
                <w:rPr>
                  <w:rStyle w:val="Hyperlink"/>
                </w:rPr>
                <w:t>§ 225.15</w:t>
              </w:r>
            </w:hyperlink>
            <w:r>
              <w:t>, from a food service management company.</w:t>
            </w:r>
          </w:p>
          <w:p w14:paraId="6073F4A6" w14:textId="77777777" w:rsidR="0045086D" w:rsidRPr="00D903D9" w:rsidRDefault="0045086D" w:rsidP="0045086D">
            <w:pPr>
              <w:rPr>
                <w:rFonts w:cstheme="minorHAnsi"/>
                <w:b/>
                <w:i/>
                <w:highlight w:val="cyan"/>
              </w:rPr>
            </w:pPr>
          </w:p>
        </w:tc>
        <w:tc>
          <w:tcPr>
            <w:tcW w:w="6030" w:type="dxa"/>
            <w:shd w:val="clear" w:color="auto" w:fill="FFFFFF" w:themeFill="background1"/>
          </w:tcPr>
          <w:p w14:paraId="5B7D6662" w14:textId="559788ED" w:rsidR="0045086D" w:rsidRPr="00B23224" w:rsidRDefault="0045086D" w:rsidP="0045086D">
            <w:pPr>
              <w:spacing w:before="440" w:after="240"/>
              <w:rPr>
                <w:rFonts w:cstheme="minorHAnsi"/>
              </w:rPr>
            </w:pPr>
            <w:r w:rsidRPr="00B23224">
              <w:rPr>
                <w:rFonts w:cstheme="minorHAnsi"/>
              </w:rPr>
              <w:t xml:space="preserve">There is currently no guidance </w:t>
            </w:r>
            <w:r>
              <w:rPr>
                <w:rFonts w:cstheme="minorHAnsi"/>
              </w:rPr>
              <w:t xml:space="preserve">that provides definitions for </w:t>
            </w:r>
            <w:r w:rsidRPr="00B23224">
              <w:rPr>
                <w:rFonts w:cstheme="minorHAnsi"/>
              </w:rPr>
              <w:t>self-prep</w:t>
            </w:r>
            <w:r>
              <w:rPr>
                <w:rFonts w:cstheme="minorHAnsi"/>
              </w:rPr>
              <w:t>aration</w:t>
            </w:r>
            <w:r w:rsidRPr="00B23224">
              <w:rPr>
                <w:rFonts w:cstheme="minorHAnsi"/>
              </w:rPr>
              <w:t xml:space="preserve"> </w:t>
            </w:r>
            <w:r>
              <w:rPr>
                <w:rFonts w:cstheme="minorHAnsi"/>
              </w:rPr>
              <w:t xml:space="preserve">or </w:t>
            </w:r>
            <w:r w:rsidRPr="00B23224">
              <w:rPr>
                <w:rFonts w:cstheme="minorHAnsi"/>
              </w:rPr>
              <w:t>vended sites.</w:t>
            </w:r>
          </w:p>
          <w:p w14:paraId="74CDB4E2" w14:textId="77777777" w:rsidR="0045086D" w:rsidRPr="00D903D9" w:rsidRDefault="0045086D" w:rsidP="0045086D">
            <w:pPr>
              <w:pStyle w:val="ListParagraph"/>
              <w:rPr>
                <w:rFonts w:cstheme="minorHAnsi"/>
                <w:highlight w:val="cyan"/>
              </w:rPr>
            </w:pPr>
          </w:p>
        </w:tc>
        <w:tc>
          <w:tcPr>
            <w:tcW w:w="7741" w:type="dxa"/>
            <w:shd w:val="clear" w:color="auto" w:fill="FFFFFF" w:themeFill="background1"/>
          </w:tcPr>
          <w:p w14:paraId="12A148E7" w14:textId="66F46AD9" w:rsidR="0045086D" w:rsidRPr="005848DE" w:rsidRDefault="0045086D" w:rsidP="0045086D">
            <w:pPr>
              <w:pStyle w:val="ListParagraph"/>
              <w:numPr>
                <w:ilvl w:val="0"/>
                <w:numId w:val="6"/>
              </w:numPr>
              <w:spacing w:before="440"/>
              <w:contextualSpacing w:val="0"/>
              <w:rPr>
                <w:rFonts w:cstheme="minorHAnsi"/>
              </w:rPr>
            </w:pPr>
            <w:r w:rsidRPr="005848DE">
              <w:rPr>
                <w:rFonts w:cstheme="minorHAnsi"/>
              </w:rPr>
              <w:t xml:space="preserve">At </w:t>
            </w:r>
            <w:r w:rsidRPr="005848DE">
              <w:rPr>
                <w:rStyle w:val="normaltextrun"/>
                <w:bdr w:val="none" w:sz="0" w:space="0" w:color="auto" w:frame="1"/>
              </w:rPr>
              <w:t xml:space="preserve">§ 225.2, adds </w:t>
            </w:r>
            <w:r w:rsidRPr="005848DE">
              <w:rPr>
                <w:rFonts w:cstheme="minorHAnsi"/>
              </w:rPr>
              <w:t xml:space="preserve">the following definitions: </w:t>
            </w:r>
          </w:p>
          <w:p w14:paraId="507670B4" w14:textId="6F02F73E" w:rsidR="0045086D" w:rsidRPr="005848DE" w:rsidRDefault="0045086D" w:rsidP="0045086D">
            <w:pPr>
              <w:pStyle w:val="ListParagraph"/>
              <w:numPr>
                <w:ilvl w:val="0"/>
                <w:numId w:val="12"/>
              </w:numPr>
              <w:rPr>
                <w:rFonts w:cstheme="minorHAnsi"/>
              </w:rPr>
            </w:pPr>
            <w:r w:rsidRPr="005848DE">
              <w:rPr>
                <w:rFonts w:cstheme="minorHAnsi"/>
                <w:i/>
              </w:rPr>
              <w:t>Vended site</w:t>
            </w:r>
            <w:r w:rsidRPr="005848DE">
              <w:rPr>
                <w:rFonts w:cstheme="minorHAnsi"/>
              </w:rPr>
              <w:t xml:space="preserve"> means a site that serves unitized meals, with or without milk, that were procured through a formal agreement or contract with: (a) Public agencies or entities </w:t>
            </w:r>
            <w:r>
              <w:rPr>
                <w:rFonts w:cstheme="minorHAnsi"/>
              </w:rPr>
              <w:t xml:space="preserve">such as </w:t>
            </w:r>
            <w:r w:rsidRPr="005848DE">
              <w:rPr>
                <w:rFonts w:cstheme="minorHAnsi"/>
              </w:rPr>
              <w:t xml:space="preserve">a school food authority; (b) private, nonprofit organizations; or (c) private, for-profit companies </w:t>
            </w:r>
            <w:r>
              <w:rPr>
                <w:rFonts w:cstheme="minorHAnsi"/>
              </w:rPr>
              <w:t xml:space="preserve">such as a </w:t>
            </w:r>
            <w:r w:rsidRPr="005848DE">
              <w:rPr>
                <w:rFonts w:cstheme="minorHAnsi"/>
              </w:rPr>
              <w:t>commercial food distributor or food service management company.</w:t>
            </w:r>
          </w:p>
          <w:p w14:paraId="6ACE785D" w14:textId="5FD3FE15" w:rsidR="0045086D" w:rsidRPr="005848DE" w:rsidRDefault="0045086D" w:rsidP="0045086D">
            <w:pPr>
              <w:pStyle w:val="ListParagraph"/>
              <w:numPr>
                <w:ilvl w:val="0"/>
                <w:numId w:val="12"/>
              </w:numPr>
              <w:rPr>
                <w:rFonts w:cstheme="minorHAnsi"/>
              </w:rPr>
            </w:pPr>
            <w:r w:rsidRPr="005848DE">
              <w:rPr>
                <w:rFonts w:cstheme="minorHAnsi"/>
                <w:i/>
              </w:rPr>
              <w:t>Self-preparation site</w:t>
            </w:r>
            <w:r w:rsidRPr="005848DE">
              <w:rPr>
                <w:rFonts w:cstheme="minorHAnsi"/>
              </w:rPr>
              <w:t xml:space="preserve"> means a site that prepares </w:t>
            </w:r>
            <w:proofErr w:type="gramStart"/>
            <w:r w:rsidRPr="005848DE">
              <w:rPr>
                <w:rFonts w:cstheme="minorHAnsi"/>
              </w:rPr>
              <w:t>the majority of</w:t>
            </w:r>
            <w:proofErr w:type="gramEnd"/>
            <w:r w:rsidRPr="005848DE">
              <w:rPr>
                <w:rFonts w:cstheme="minorHAnsi"/>
              </w:rPr>
              <w:t xml:space="preserve"> meals that will be served at its site or receives meals that are prepared at its sponsors’ central kitchen</w:t>
            </w:r>
            <w:r>
              <w:rPr>
                <w:rFonts w:cstheme="minorHAnsi"/>
              </w:rPr>
              <w:t>.</w:t>
            </w:r>
            <w:r w:rsidRPr="005848DE">
              <w:rPr>
                <w:rFonts w:cstheme="minorHAnsi"/>
              </w:rPr>
              <w:t xml:space="preserve"> </w:t>
            </w:r>
            <w:r>
              <w:rPr>
                <w:rFonts w:cstheme="minorHAnsi"/>
              </w:rPr>
              <w:t>The site</w:t>
            </w:r>
            <w:r w:rsidRPr="005848DE">
              <w:rPr>
                <w:rFonts w:cstheme="minorHAnsi"/>
              </w:rPr>
              <w:t xml:space="preserve"> does not contract with a food service management company for unitized meals, with or without milk, or for management services.</w:t>
            </w:r>
          </w:p>
          <w:p w14:paraId="3A323B6E" w14:textId="0323429A" w:rsidR="0045086D" w:rsidRPr="005848DE" w:rsidRDefault="0045086D" w:rsidP="0045086D">
            <w:pPr>
              <w:pStyle w:val="ListParagraph"/>
              <w:numPr>
                <w:ilvl w:val="0"/>
                <w:numId w:val="8"/>
              </w:numPr>
              <w:rPr>
                <w:rFonts w:cstheme="minorHAnsi"/>
              </w:rPr>
            </w:pPr>
            <w:r w:rsidRPr="005848DE">
              <w:rPr>
                <w:rFonts w:cstheme="minorHAnsi"/>
              </w:rPr>
              <w:t xml:space="preserve">Retains at </w:t>
            </w:r>
            <w:r w:rsidRPr="005848DE">
              <w:rPr>
                <w:rStyle w:val="normaltextrun"/>
                <w:bdr w:val="none" w:sz="0" w:space="0" w:color="auto" w:frame="1"/>
              </w:rPr>
              <w:t xml:space="preserve">§ 225.2 </w:t>
            </w:r>
            <w:r w:rsidRPr="005848DE">
              <w:rPr>
                <w:rFonts w:cstheme="minorHAnsi"/>
              </w:rPr>
              <w:t>the sponsor-level definitions, which apply for States that are claiming at the sponsor level.</w:t>
            </w:r>
          </w:p>
          <w:p w14:paraId="0DEC72DC" w14:textId="7B4BAD87" w:rsidR="0045086D" w:rsidRPr="005848DE" w:rsidRDefault="0045086D" w:rsidP="0045086D">
            <w:pPr>
              <w:pStyle w:val="ListParagraph"/>
              <w:numPr>
                <w:ilvl w:val="0"/>
                <w:numId w:val="8"/>
              </w:numPr>
              <w:rPr>
                <w:rFonts w:cstheme="minorHAnsi"/>
              </w:rPr>
            </w:pPr>
            <w:r w:rsidRPr="005848DE">
              <w:rPr>
                <w:rStyle w:val="normaltextrun"/>
              </w:rPr>
              <w:t>Amends §§ 225.6(c)(2)(viii) and 225.6(c)(3)(vi) to r</w:t>
            </w:r>
            <w:r w:rsidRPr="005848DE">
              <w:rPr>
                <w:rFonts w:cstheme="minorHAnsi"/>
              </w:rPr>
              <w:t>equire sponsors to provide a summary of how meals will be obtained at each site</w:t>
            </w:r>
            <w:r>
              <w:rPr>
                <w:rFonts w:cstheme="minorHAnsi"/>
              </w:rPr>
              <w:t>, rather than at the sponsor level,</w:t>
            </w:r>
            <w:r w:rsidRPr="005848DE">
              <w:rPr>
                <w:rFonts w:cstheme="minorHAnsi"/>
              </w:rPr>
              <w:t xml:space="preserve"> as part of the sponsor application. </w:t>
            </w:r>
          </w:p>
          <w:p w14:paraId="15653166" w14:textId="77777777" w:rsidR="0045086D" w:rsidRPr="005848DE" w:rsidRDefault="0045086D" w:rsidP="0045086D">
            <w:pPr>
              <w:pStyle w:val="ListParagraph"/>
              <w:ind w:left="360"/>
              <w:rPr>
                <w:rFonts w:cstheme="minorHAnsi"/>
                <w:highlight w:val="cyan"/>
              </w:rPr>
            </w:pPr>
          </w:p>
        </w:tc>
      </w:tr>
      <w:tr w:rsidR="0045086D" w:rsidRPr="00D903D9" w14:paraId="7F04A510" w14:textId="77777777" w:rsidTr="4CE08ACF">
        <w:trPr>
          <w:trHeight w:val="768"/>
          <w:jc w:val="center"/>
        </w:trPr>
        <w:tc>
          <w:tcPr>
            <w:tcW w:w="3721" w:type="dxa"/>
            <w:shd w:val="clear" w:color="auto" w:fill="FFFFFF" w:themeFill="background1"/>
          </w:tcPr>
          <w:p w14:paraId="4B9EAC00" w14:textId="0B9E6802" w:rsidR="0045086D" w:rsidRPr="00DB2167" w:rsidRDefault="0045086D" w:rsidP="0045086D">
            <w:pPr>
              <w:rPr>
                <w:rFonts w:cstheme="minorHAnsi"/>
                <w:b/>
                <w:i/>
              </w:rPr>
            </w:pPr>
            <w:r w:rsidRPr="00DB2167">
              <w:rPr>
                <w:rFonts w:cstheme="minorHAnsi"/>
                <w:b/>
                <w:i/>
              </w:rPr>
              <w:t>Roles and Responsibilities of Site Supervisors</w:t>
            </w:r>
          </w:p>
          <w:p w14:paraId="21394C7A" w14:textId="77777777" w:rsidR="0045086D" w:rsidRPr="00DB2167" w:rsidRDefault="0045086D" w:rsidP="0045086D">
            <w:pPr>
              <w:spacing w:before="180"/>
              <w:rPr>
                <w:rFonts w:cstheme="minorHAnsi"/>
              </w:rPr>
            </w:pPr>
            <w:r w:rsidRPr="00DB2167">
              <w:rPr>
                <w:rFonts w:cstheme="minorHAnsi"/>
              </w:rPr>
              <w:t xml:space="preserve">Current regulations do not address the roles or responsibilities of site supervisors. </w:t>
            </w:r>
          </w:p>
          <w:p w14:paraId="2E379AF2" w14:textId="77777777" w:rsidR="0045086D" w:rsidRPr="00DB2167" w:rsidRDefault="0045086D" w:rsidP="0045086D">
            <w:pPr>
              <w:rPr>
                <w:rFonts w:cstheme="minorHAnsi"/>
              </w:rPr>
            </w:pPr>
          </w:p>
        </w:tc>
        <w:tc>
          <w:tcPr>
            <w:tcW w:w="6030" w:type="dxa"/>
            <w:shd w:val="clear" w:color="auto" w:fill="FFFFFF" w:themeFill="background1"/>
          </w:tcPr>
          <w:p w14:paraId="263FF95A" w14:textId="617A5F6B" w:rsidR="0045086D" w:rsidRPr="00DB2167" w:rsidRDefault="0045086D" w:rsidP="0045086D">
            <w:pPr>
              <w:spacing w:before="440" w:after="240"/>
              <w:rPr>
                <w:rFonts w:cstheme="minorHAnsi"/>
                <w:b/>
                <w:bCs/>
                <w:i/>
                <w:iCs/>
              </w:rPr>
            </w:pPr>
            <w:r w:rsidRPr="00DB2167">
              <w:rPr>
                <w:rFonts w:cstheme="minorHAnsi"/>
              </w:rPr>
              <w:t xml:space="preserve">Responsibilities of site supervisors are outlined </w:t>
            </w:r>
            <w:r>
              <w:rPr>
                <w:rFonts w:cstheme="minorHAnsi"/>
              </w:rPr>
              <w:t>throughout</w:t>
            </w:r>
            <w:r w:rsidRPr="00DB2167">
              <w:rPr>
                <w:rFonts w:cstheme="minorHAnsi"/>
              </w:rPr>
              <w:t xml:space="preserve"> </w:t>
            </w:r>
            <w:hyperlink r:id="rId34" w:history="1">
              <w:r w:rsidRPr="00A47A9A">
                <w:rPr>
                  <w:rStyle w:val="Hyperlink"/>
                  <w:rFonts w:eastAsiaTheme="minorHAnsi" w:cstheme="minorHAnsi"/>
                </w:rPr>
                <w:t>program</w:t>
              </w:r>
              <w:r w:rsidRPr="00A47A9A">
                <w:rPr>
                  <w:rStyle w:val="Hyperlink"/>
                  <w:rFonts w:cstheme="minorHAnsi"/>
                </w:rPr>
                <w:t xml:space="preserve"> guidance</w:t>
              </w:r>
            </w:hyperlink>
            <w:r>
              <w:rPr>
                <w:rFonts w:cstheme="minorHAnsi"/>
              </w:rPr>
              <w:t>, including the Administration Guide for Sponsors and the Site Supervisor’s Guide, and technical assistance</w:t>
            </w:r>
            <w:r w:rsidRPr="00DB2167">
              <w:rPr>
                <w:rFonts w:cstheme="minorHAnsi"/>
              </w:rPr>
              <w:t>.</w:t>
            </w:r>
          </w:p>
          <w:p w14:paraId="7F4DB773" w14:textId="77777777" w:rsidR="0045086D" w:rsidRPr="00DB2167" w:rsidRDefault="0045086D" w:rsidP="0045086D">
            <w:pPr>
              <w:pStyle w:val="ListParagraph"/>
              <w:rPr>
                <w:rFonts w:cstheme="minorHAnsi"/>
              </w:rPr>
            </w:pPr>
          </w:p>
        </w:tc>
        <w:tc>
          <w:tcPr>
            <w:tcW w:w="7741" w:type="dxa"/>
            <w:shd w:val="clear" w:color="auto" w:fill="FFFFFF" w:themeFill="background1"/>
          </w:tcPr>
          <w:p w14:paraId="6383BB19" w14:textId="2B4AACD9" w:rsidR="0045086D" w:rsidRPr="00DB2167" w:rsidRDefault="0045086D" w:rsidP="0045086D">
            <w:pPr>
              <w:pStyle w:val="ListParagraph"/>
              <w:numPr>
                <w:ilvl w:val="0"/>
                <w:numId w:val="6"/>
              </w:numPr>
              <w:spacing w:before="440"/>
              <w:contextualSpacing w:val="0"/>
              <w:rPr>
                <w:rFonts w:cstheme="minorHAnsi"/>
              </w:rPr>
            </w:pPr>
            <w:r w:rsidRPr="00DB2167">
              <w:rPr>
                <w:rFonts w:cstheme="minorHAnsi"/>
              </w:rPr>
              <w:t xml:space="preserve">Adds to </w:t>
            </w:r>
            <w:r w:rsidRPr="00DB2167">
              <w:rPr>
                <w:rStyle w:val="normaltextrun"/>
                <w:bdr w:val="none" w:sz="0" w:space="0" w:color="auto" w:frame="1"/>
              </w:rPr>
              <w:t>§ 225.2 a</w:t>
            </w:r>
            <w:r w:rsidRPr="00DB2167">
              <w:rPr>
                <w:rFonts w:cstheme="minorHAnsi"/>
              </w:rPr>
              <w:t xml:space="preserve"> definition of site supervisor: </w:t>
            </w:r>
            <w:r w:rsidRPr="00DB2167">
              <w:rPr>
                <w:rStyle w:val="normaltextrun"/>
                <w:color w:val="000000"/>
                <w:shd w:val="clear" w:color="auto" w:fill="FFFFFF"/>
              </w:rPr>
              <w:t>the individual on site for the duration of the meal service, who has been trained by the sponsor, and is responsible for all administrative and management activities at the site including, but not limited to: maintaining documentation of meal deliveries, ensuring that all meals served are safe, and maintaining accurate point of service meal counts.</w:t>
            </w:r>
          </w:p>
          <w:p w14:paraId="7DCE3D95" w14:textId="6AD5BB0D" w:rsidR="0045086D" w:rsidRPr="00DB2167" w:rsidRDefault="0045086D" w:rsidP="0045086D">
            <w:pPr>
              <w:pStyle w:val="ListParagraph"/>
              <w:numPr>
                <w:ilvl w:val="0"/>
                <w:numId w:val="7"/>
              </w:numPr>
              <w:rPr>
                <w:rStyle w:val="eop"/>
                <w:rFonts w:cstheme="minorHAnsi"/>
              </w:rPr>
            </w:pPr>
            <w:r w:rsidRPr="00DB2167">
              <w:rPr>
                <w:rStyle w:val="normaltextrun"/>
                <w:color w:val="000000"/>
                <w:shd w:val="clear" w:color="auto" w:fill="FFFFFF"/>
              </w:rPr>
              <w:t xml:space="preserve">Adds a reference to “site </w:t>
            </w:r>
            <w:r w:rsidRPr="00DB2167">
              <w:rPr>
                <w:rStyle w:val="findhit"/>
                <w:color w:val="000000"/>
                <w:shd w:val="clear" w:color="auto" w:fill="FFFFFF"/>
              </w:rPr>
              <w:t>supervisor</w:t>
            </w:r>
            <w:r w:rsidRPr="00DB2167">
              <w:rPr>
                <w:rStyle w:val="normaltextrun"/>
                <w:color w:val="000000"/>
                <w:shd w:val="clear" w:color="auto" w:fill="FFFFFF"/>
              </w:rPr>
              <w:t xml:space="preserve">” at </w:t>
            </w:r>
            <w:r w:rsidRPr="00DB2167">
              <w:rPr>
                <w:rStyle w:val="normaltextrun"/>
                <w:rFonts w:ascii="Segoe UI" w:hAnsi="Segoe UI" w:cs="Segoe UI"/>
                <w:color w:val="000000"/>
                <w:shd w:val="clear" w:color="auto" w:fill="FFFFFF"/>
              </w:rPr>
              <w:t>§</w:t>
            </w:r>
            <w:r w:rsidRPr="00DB2167">
              <w:rPr>
                <w:rStyle w:val="normaltextrun"/>
                <w:color w:val="000000"/>
                <w:shd w:val="clear" w:color="auto" w:fill="FFFFFF"/>
              </w:rPr>
              <w:t xml:space="preserve"> 225.14(c)(4), which provides some of the general requirements for a sponsor to participate in the program</w:t>
            </w:r>
            <w:r>
              <w:rPr>
                <w:rStyle w:val="normaltextrun"/>
                <w:color w:val="000000"/>
                <w:shd w:val="clear" w:color="auto" w:fill="FFFFFF"/>
              </w:rPr>
              <w:t>.</w:t>
            </w:r>
            <w:r w:rsidRPr="00DB2167">
              <w:rPr>
                <w:rStyle w:val="normaltextrun"/>
                <w:rFonts w:ascii="Calibri" w:hAnsi="Calibri" w:cs="Calibri"/>
                <w:color w:val="1F497D"/>
                <w:shd w:val="clear" w:color="auto" w:fill="FFFFFF"/>
              </w:rPr>
              <w:t> </w:t>
            </w:r>
            <w:r w:rsidRPr="00DB2167">
              <w:rPr>
                <w:rStyle w:val="eop"/>
                <w:rFonts w:ascii="Calibri" w:hAnsi="Calibri" w:cs="Calibri"/>
                <w:color w:val="1F497D"/>
                <w:shd w:val="clear" w:color="auto" w:fill="FFFFFF"/>
              </w:rPr>
              <w:t> </w:t>
            </w:r>
          </w:p>
          <w:p w14:paraId="6D80BDF7" w14:textId="5092A121" w:rsidR="0045086D" w:rsidRPr="00973613" w:rsidRDefault="0045086D" w:rsidP="0045086D">
            <w:pPr>
              <w:rPr>
                <w:rFonts w:cstheme="minorHAnsi"/>
                <w:color w:val="000000" w:themeColor="text1"/>
              </w:rPr>
            </w:pPr>
          </w:p>
        </w:tc>
      </w:tr>
      <w:tr w:rsidR="0045086D" w:rsidRPr="00D903D9" w14:paraId="29659109" w14:textId="77777777" w:rsidTr="4CE08ACF">
        <w:trPr>
          <w:trHeight w:val="768"/>
          <w:jc w:val="center"/>
        </w:trPr>
        <w:tc>
          <w:tcPr>
            <w:tcW w:w="3721" w:type="dxa"/>
            <w:shd w:val="clear" w:color="auto" w:fill="FFFFFF" w:themeFill="background1"/>
          </w:tcPr>
          <w:p w14:paraId="7AA218D2" w14:textId="20DC8146" w:rsidR="0045086D" w:rsidRPr="005D28B3" w:rsidRDefault="0045086D" w:rsidP="0045086D">
            <w:pPr>
              <w:rPr>
                <w:rFonts w:cstheme="minorHAnsi"/>
                <w:b/>
                <w:i/>
              </w:rPr>
            </w:pPr>
            <w:r w:rsidRPr="005D28B3">
              <w:rPr>
                <w:rFonts w:cstheme="minorHAnsi"/>
                <w:b/>
                <w:i/>
              </w:rPr>
              <w:t>Unaffiliated Sites</w:t>
            </w:r>
          </w:p>
          <w:p w14:paraId="379F22B5" w14:textId="7F61D185" w:rsidR="0045086D" w:rsidRPr="005D28B3" w:rsidRDefault="0045086D" w:rsidP="0045086D">
            <w:pPr>
              <w:spacing w:before="180"/>
              <w:rPr>
                <w:rFonts w:cstheme="minorHAnsi"/>
              </w:rPr>
            </w:pPr>
            <w:r w:rsidRPr="005D28B3">
              <w:rPr>
                <w:rFonts w:cstheme="minorHAnsi"/>
              </w:rPr>
              <w:t>225.2 does not include a definition for “unaffiliated site”.</w:t>
            </w:r>
          </w:p>
          <w:p w14:paraId="6F033B50" w14:textId="77777777" w:rsidR="0045086D" w:rsidRPr="00D903D9" w:rsidRDefault="0045086D" w:rsidP="0045086D">
            <w:pPr>
              <w:rPr>
                <w:rFonts w:cstheme="minorHAnsi"/>
                <w:highlight w:val="cyan"/>
              </w:rPr>
            </w:pPr>
          </w:p>
          <w:p w14:paraId="6A0769CA" w14:textId="77777777" w:rsidR="0045086D" w:rsidRPr="00D903D9" w:rsidRDefault="0045086D" w:rsidP="0045086D">
            <w:pPr>
              <w:contextualSpacing/>
              <w:rPr>
                <w:rFonts w:cstheme="minorHAnsi"/>
                <w:b/>
                <w:i/>
                <w:highlight w:val="cyan"/>
              </w:rPr>
            </w:pPr>
          </w:p>
        </w:tc>
        <w:tc>
          <w:tcPr>
            <w:tcW w:w="6030" w:type="dxa"/>
            <w:shd w:val="clear" w:color="auto" w:fill="FFFFFF" w:themeFill="background1"/>
          </w:tcPr>
          <w:p w14:paraId="003C22CB" w14:textId="2475C0BC" w:rsidR="0045086D" w:rsidRPr="0047005A" w:rsidRDefault="0045086D" w:rsidP="0045086D">
            <w:pPr>
              <w:spacing w:before="440" w:after="240"/>
              <w:rPr>
                <w:rFonts w:cstheme="minorHAnsi"/>
              </w:rPr>
            </w:pPr>
            <w:r w:rsidRPr="0047005A">
              <w:rPr>
                <w:rFonts w:cstheme="minorHAnsi"/>
              </w:rPr>
              <w:t xml:space="preserve">There is currently no guidance </w:t>
            </w:r>
            <w:r>
              <w:rPr>
                <w:rFonts w:cstheme="minorHAnsi"/>
              </w:rPr>
              <w:t>that provides a definition for</w:t>
            </w:r>
            <w:r w:rsidRPr="0047005A">
              <w:rPr>
                <w:rFonts w:cstheme="minorHAnsi"/>
              </w:rPr>
              <w:t xml:space="preserve"> unaffiliated sites.</w:t>
            </w:r>
          </w:p>
          <w:p w14:paraId="397262CB" w14:textId="77777777" w:rsidR="0045086D" w:rsidRPr="0047005A" w:rsidRDefault="0045086D" w:rsidP="0045086D">
            <w:pPr>
              <w:pStyle w:val="ListParagraph"/>
              <w:rPr>
                <w:rFonts w:cstheme="minorHAnsi"/>
              </w:rPr>
            </w:pPr>
          </w:p>
        </w:tc>
        <w:tc>
          <w:tcPr>
            <w:tcW w:w="7741" w:type="dxa"/>
            <w:shd w:val="clear" w:color="auto" w:fill="FFFFFF" w:themeFill="background1"/>
          </w:tcPr>
          <w:p w14:paraId="1F3E057F" w14:textId="0713E280" w:rsidR="0045086D" w:rsidRPr="007574AC" w:rsidRDefault="0045086D" w:rsidP="0045086D">
            <w:pPr>
              <w:pStyle w:val="ListParagraph"/>
              <w:numPr>
                <w:ilvl w:val="0"/>
                <w:numId w:val="6"/>
              </w:numPr>
              <w:spacing w:before="440"/>
              <w:contextualSpacing w:val="0"/>
              <w:rPr>
                <w:rFonts w:cstheme="minorHAnsi"/>
              </w:rPr>
            </w:pPr>
            <w:r w:rsidRPr="0047005A">
              <w:rPr>
                <w:rFonts w:cstheme="minorHAnsi"/>
              </w:rPr>
              <w:t xml:space="preserve">Adds to </w:t>
            </w:r>
            <w:r w:rsidRPr="0047005A">
              <w:rPr>
                <w:rStyle w:val="normaltextrun"/>
                <w:bdr w:val="none" w:sz="0" w:space="0" w:color="auto" w:frame="1"/>
              </w:rPr>
              <w:t>§ 225.2 a</w:t>
            </w:r>
            <w:r w:rsidRPr="0047005A">
              <w:rPr>
                <w:rFonts w:cstheme="minorHAnsi"/>
              </w:rPr>
              <w:t xml:space="preserve"> </w:t>
            </w:r>
            <w:r w:rsidRPr="00542CC3">
              <w:rPr>
                <w:rStyle w:val="normaltextrun"/>
                <w:bdr w:val="none" w:sz="0" w:space="0" w:color="auto" w:frame="1"/>
              </w:rPr>
              <w:t>definition</w:t>
            </w:r>
            <w:r w:rsidRPr="0047005A">
              <w:rPr>
                <w:rFonts w:cstheme="minorHAnsi"/>
              </w:rPr>
              <w:t xml:space="preserve"> for “unaffiliated site”</w:t>
            </w:r>
            <w:r>
              <w:rPr>
                <w:rFonts w:cstheme="minorHAnsi"/>
              </w:rPr>
              <w:t>:</w:t>
            </w:r>
            <w:r w:rsidRPr="0047005A">
              <w:rPr>
                <w:rFonts w:cstheme="minorHAnsi"/>
              </w:rPr>
              <w:t xml:space="preserve"> a site that is legally distinct from the sponsor.</w:t>
            </w:r>
          </w:p>
        </w:tc>
      </w:tr>
      <w:tr w:rsidR="0045086D" w:rsidRPr="00D903D9" w14:paraId="4E62DA54" w14:textId="77777777" w:rsidTr="4CE08ACF">
        <w:trPr>
          <w:trHeight w:val="768"/>
          <w:jc w:val="center"/>
        </w:trPr>
        <w:tc>
          <w:tcPr>
            <w:tcW w:w="3721" w:type="dxa"/>
            <w:shd w:val="clear" w:color="auto" w:fill="FFFFFF" w:themeFill="background1"/>
          </w:tcPr>
          <w:p w14:paraId="33BD44B2" w14:textId="1FE24FB7" w:rsidR="0045086D" w:rsidRPr="00830DB5" w:rsidRDefault="0045086D" w:rsidP="0045086D">
            <w:pPr>
              <w:rPr>
                <w:rFonts w:cstheme="minorHAnsi"/>
                <w:b/>
                <w:i/>
              </w:rPr>
            </w:pPr>
            <w:r w:rsidRPr="00830DB5">
              <w:rPr>
                <w:rFonts w:cstheme="minorHAnsi"/>
                <w:b/>
                <w:i/>
              </w:rPr>
              <w:lastRenderedPageBreak/>
              <w:t>Unanticipated School Closure</w:t>
            </w:r>
          </w:p>
          <w:p w14:paraId="7F011EA0" w14:textId="748BD957" w:rsidR="0045086D" w:rsidRPr="00830DB5" w:rsidRDefault="0045086D" w:rsidP="0045086D">
            <w:pPr>
              <w:spacing w:before="180"/>
              <w:rPr>
                <w:rFonts w:cstheme="minorHAnsi"/>
              </w:rPr>
            </w:pPr>
            <w:r w:rsidRPr="00E72A1A">
              <w:rPr>
                <w:rFonts w:cstheme="minorHAnsi"/>
              </w:rPr>
              <w:t>§ 225.2</w:t>
            </w:r>
            <w:r w:rsidRPr="00830DB5">
              <w:rPr>
                <w:rFonts w:cstheme="minorHAnsi"/>
              </w:rPr>
              <w:t xml:space="preserve"> does not include a definition of </w:t>
            </w:r>
            <w:r>
              <w:rPr>
                <w:rFonts w:cstheme="minorHAnsi"/>
              </w:rPr>
              <w:t xml:space="preserve">an </w:t>
            </w:r>
            <w:r w:rsidRPr="00830DB5">
              <w:rPr>
                <w:rFonts w:cstheme="minorHAnsi"/>
              </w:rPr>
              <w:t>“unanticipated school closure”.</w:t>
            </w:r>
          </w:p>
          <w:p w14:paraId="6900E8A4" w14:textId="77777777" w:rsidR="0045086D" w:rsidRPr="00D903D9" w:rsidRDefault="0045086D" w:rsidP="0045086D">
            <w:pPr>
              <w:rPr>
                <w:rFonts w:cstheme="minorHAnsi"/>
                <w:b/>
                <w:i/>
                <w:highlight w:val="cyan"/>
              </w:rPr>
            </w:pPr>
          </w:p>
        </w:tc>
        <w:tc>
          <w:tcPr>
            <w:tcW w:w="6030" w:type="dxa"/>
            <w:shd w:val="clear" w:color="auto" w:fill="FFFFFF" w:themeFill="background1"/>
          </w:tcPr>
          <w:p w14:paraId="62E9D9FB" w14:textId="17606C30" w:rsidR="0045086D" w:rsidRPr="007570A4" w:rsidRDefault="0045086D" w:rsidP="0045086D">
            <w:pPr>
              <w:spacing w:before="440" w:after="240"/>
            </w:pPr>
            <w:r>
              <w:t xml:space="preserve">Policy </w:t>
            </w:r>
            <w:r w:rsidRPr="7DAD6A6B">
              <w:t>guidance</w:t>
            </w:r>
            <w:r>
              <w:t xml:space="preserve"> in </w:t>
            </w:r>
            <w:hyperlink r:id="rId35">
              <w:r w:rsidRPr="7DAD6A6B">
                <w:rPr>
                  <w:rStyle w:val="Hyperlink"/>
                </w:rPr>
                <w:t xml:space="preserve">SP 04, CACFP 03, SFSP 03-2020 </w:t>
              </w:r>
              <w:r w:rsidRPr="7DAD6A6B">
                <w:rPr>
                  <w:rStyle w:val="Hyperlink"/>
                  <w:i/>
                  <w:iCs/>
                </w:rPr>
                <w:t>Meal</w:t>
              </w:r>
              <w:r w:rsidRPr="7DAD6A6B">
                <w:rPr>
                  <w:rStyle w:val="Hyperlink"/>
                </w:rPr>
                <w:t xml:space="preserve"> </w:t>
              </w:r>
              <w:r w:rsidRPr="7DAD6A6B">
                <w:rPr>
                  <w:rStyle w:val="Hyperlink"/>
                  <w:i/>
                  <w:iCs/>
                </w:rPr>
                <w:t>Service During Unanticipated School Closure</w:t>
              </w:r>
              <w:r w:rsidRPr="7DAD6A6B">
                <w:rPr>
                  <w:rStyle w:val="Hyperlink"/>
                </w:rPr>
                <w:t>s</w:t>
              </w:r>
            </w:hyperlink>
            <w:r>
              <w:t>, November 5, 2019, provides guidance on operating SFSP during unanticipated school closures.</w:t>
            </w:r>
          </w:p>
        </w:tc>
        <w:tc>
          <w:tcPr>
            <w:tcW w:w="7741" w:type="dxa"/>
            <w:shd w:val="clear" w:color="auto" w:fill="FFFFFF" w:themeFill="background1"/>
          </w:tcPr>
          <w:p w14:paraId="23BF1ABB" w14:textId="79AB1A44" w:rsidR="0045086D" w:rsidRPr="00E72A1A" w:rsidRDefault="0045086D" w:rsidP="0045086D">
            <w:pPr>
              <w:pStyle w:val="ListParagraph"/>
              <w:numPr>
                <w:ilvl w:val="0"/>
                <w:numId w:val="6"/>
              </w:numPr>
              <w:spacing w:before="440"/>
              <w:contextualSpacing w:val="0"/>
            </w:pPr>
            <w:r w:rsidRPr="00542CC3">
              <w:rPr>
                <w:rStyle w:val="normaltextrun"/>
                <w:bdr w:val="none" w:sz="0" w:space="0" w:color="auto" w:frame="1"/>
              </w:rPr>
              <w:t>Adds</w:t>
            </w:r>
            <w:r w:rsidRPr="00E72A1A">
              <w:rPr>
                <w:rFonts w:cstheme="minorHAnsi"/>
              </w:rPr>
              <w:t xml:space="preserve"> to § 225.2 a definition of “unanticipated school closure”</w:t>
            </w:r>
            <w:r>
              <w:rPr>
                <w:rFonts w:cstheme="minorHAnsi"/>
              </w:rPr>
              <w:t xml:space="preserve"> </w:t>
            </w:r>
            <w:r w:rsidRPr="007570A4">
              <w:rPr>
                <w:rFonts w:cstheme="minorHAnsi"/>
              </w:rPr>
              <w:t>that aligns with statutory requirements and current regulatory language</w:t>
            </w:r>
            <w:r w:rsidRPr="00E72A1A">
              <w:rPr>
                <w:rFonts w:cstheme="minorHAnsi"/>
              </w:rPr>
              <w:t>:</w:t>
            </w:r>
            <w:r w:rsidRPr="007570A4">
              <w:rPr>
                <w:rFonts w:cstheme="minorHAnsi"/>
              </w:rPr>
              <w:t xml:space="preserve"> </w:t>
            </w:r>
            <w:r w:rsidRPr="00E72A1A">
              <w:rPr>
                <w:rFonts w:cstheme="minorHAnsi"/>
              </w:rPr>
              <w:t>any period from October through April (or any time of the year in an area with a continuous school calendar) during which children who are not in school due to a natural disaster, building repair, court order, labor-management disputes, or, when approved by the State agency, similar cause, may be served meals at non-school sites through the Summer Food Service Program.</w:t>
            </w:r>
          </w:p>
          <w:p w14:paraId="46204084" w14:textId="46DBF411" w:rsidR="0045086D" w:rsidRPr="007570A4" w:rsidRDefault="0045086D" w:rsidP="0045086D">
            <w:pPr>
              <w:pStyle w:val="ListParagraph"/>
              <w:numPr>
                <w:ilvl w:val="0"/>
                <w:numId w:val="3"/>
              </w:numPr>
              <w:rPr>
                <w:rFonts w:cstheme="minorHAnsi"/>
              </w:rPr>
            </w:pPr>
            <w:r w:rsidRPr="00E72A1A">
              <w:rPr>
                <w:rFonts w:cstheme="minorHAnsi"/>
              </w:rPr>
              <w:t>Revises all references to unanticipated school closures in § 225</w:t>
            </w:r>
            <w:r>
              <w:rPr>
                <w:rFonts w:cstheme="minorHAnsi"/>
              </w:rPr>
              <w:t xml:space="preserve"> to remove text that is </w:t>
            </w:r>
            <w:r w:rsidRPr="001233DF">
              <w:rPr>
                <w:rFonts w:cstheme="minorHAnsi"/>
              </w:rPr>
              <w:t xml:space="preserve">duplicative and repetitive </w:t>
            </w:r>
            <w:r>
              <w:rPr>
                <w:rFonts w:cstheme="minorHAnsi"/>
              </w:rPr>
              <w:t xml:space="preserve">with the inclusion of this new definition. </w:t>
            </w:r>
          </w:p>
          <w:p w14:paraId="28EE05D7" w14:textId="4F198658" w:rsidR="0045086D" w:rsidRPr="007570A4" w:rsidRDefault="0045086D" w:rsidP="0045086D">
            <w:pPr>
              <w:pStyle w:val="ListParagraph"/>
              <w:rPr>
                <w:rFonts w:cstheme="minorHAnsi"/>
              </w:rPr>
            </w:pPr>
          </w:p>
        </w:tc>
      </w:tr>
      <w:tr w:rsidR="0045086D" w:rsidRPr="00D903D9" w14:paraId="459071BF" w14:textId="77777777" w:rsidTr="4CE08ACF">
        <w:trPr>
          <w:trHeight w:val="768"/>
          <w:jc w:val="center"/>
        </w:trPr>
        <w:tc>
          <w:tcPr>
            <w:tcW w:w="3721" w:type="dxa"/>
            <w:shd w:val="clear" w:color="auto" w:fill="FFFFFF" w:themeFill="background1"/>
          </w:tcPr>
          <w:p w14:paraId="65F1D574" w14:textId="40CA6385" w:rsidR="0045086D" w:rsidRPr="00D84FE7" w:rsidRDefault="0045086D" w:rsidP="0045086D">
            <w:pPr>
              <w:rPr>
                <w:rFonts w:cstheme="minorHAnsi"/>
              </w:rPr>
            </w:pPr>
            <w:r w:rsidRPr="00E85418">
              <w:rPr>
                <w:rFonts w:cstheme="minorHAnsi"/>
                <w:b/>
                <w:i/>
              </w:rPr>
              <w:t xml:space="preserve">Nonprofit Food Service, Nonprofit Food Service </w:t>
            </w:r>
            <w:r w:rsidRPr="00A83C4A">
              <w:rPr>
                <w:rFonts w:cstheme="minorHAnsi"/>
                <w:b/>
                <w:i/>
              </w:rPr>
              <w:t>Account, Net Cash Resources</w:t>
            </w:r>
          </w:p>
          <w:p w14:paraId="0996B303" w14:textId="75621090" w:rsidR="0045086D" w:rsidRPr="00D84FE7" w:rsidRDefault="0045086D" w:rsidP="0045086D">
            <w:pPr>
              <w:spacing w:before="180"/>
              <w:rPr>
                <w:rFonts w:cstheme="minorHAnsi"/>
              </w:rPr>
            </w:pPr>
            <w:r w:rsidRPr="00D84FE7">
              <w:rPr>
                <w:rFonts w:cstheme="minorHAnsi"/>
              </w:rPr>
              <w:t>§ 225.2 does not include definitions for “nonprofit food service,” “nonprofits food service account,” and “net cash resources”</w:t>
            </w:r>
          </w:p>
          <w:p w14:paraId="755E34D5" w14:textId="77777777" w:rsidR="0045086D" w:rsidRPr="00D84FE7" w:rsidRDefault="0045086D" w:rsidP="0045086D">
            <w:pPr>
              <w:rPr>
                <w:rFonts w:cstheme="minorHAnsi"/>
              </w:rPr>
            </w:pPr>
          </w:p>
          <w:p w14:paraId="3A1DB8CE" w14:textId="612633FD" w:rsidR="0045086D" w:rsidRPr="00D84FE7" w:rsidRDefault="0045086D" w:rsidP="0045086D">
            <w:pPr>
              <w:rPr>
                <w:rFonts w:cstheme="minorHAnsi"/>
                <w:b/>
                <w:i/>
              </w:rPr>
            </w:pPr>
            <w:r w:rsidRPr="00D84FE7">
              <w:rPr>
                <w:rFonts w:cstheme="minorHAnsi"/>
              </w:rPr>
              <w:t>These terms are already defined in 7 CFR 210 (</w:t>
            </w:r>
            <w:r>
              <w:rPr>
                <w:rFonts w:cstheme="minorHAnsi"/>
              </w:rPr>
              <w:t>National School Lunch Program Regulations</w:t>
            </w:r>
            <w:r w:rsidRPr="00D84FE7">
              <w:rPr>
                <w:rFonts w:cstheme="minorHAnsi"/>
              </w:rPr>
              <w:t>).</w:t>
            </w:r>
          </w:p>
        </w:tc>
        <w:tc>
          <w:tcPr>
            <w:tcW w:w="6030" w:type="dxa"/>
            <w:shd w:val="clear" w:color="auto" w:fill="FFFFFF" w:themeFill="background1"/>
          </w:tcPr>
          <w:p w14:paraId="21478031" w14:textId="4D4BEBB5" w:rsidR="0045086D" w:rsidRPr="00D84FE7" w:rsidRDefault="0045086D" w:rsidP="0045086D">
            <w:pPr>
              <w:spacing w:before="440" w:after="240"/>
              <w:rPr>
                <w:rFonts w:cstheme="minorHAnsi"/>
              </w:rPr>
            </w:pPr>
            <w:r w:rsidRPr="00E85418">
              <w:t>There</w:t>
            </w:r>
            <w:r w:rsidRPr="00E85418">
              <w:rPr>
                <w:rFonts w:cstheme="minorHAnsi"/>
              </w:rPr>
              <w:t xml:space="preserve"> is currentl</w:t>
            </w:r>
            <w:r w:rsidRPr="00A83C4A">
              <w:rPr>
                <w:rFonts w:cstheme="minorHAnsi"/>
              </w:rPr>
              <w:t>y no</w:t>
            </w:r>
            <w:r w:rsidRPr="00D84FE7">
              <w:rPr>
                <w:rFonts w:cstheme="minorHAnsi"/>
              </w:rPr>
              <w:t xml:space="preserve"> guidance </w:t>
            </w:r>
            <w:r>
              <w:rPr>
                <w:rFonts w:cstheme="minorHAnsi"/>
              </w:rPr>
              <w:t>that provides a definition for these terms specific to the SFSP</w:t>
            </w:r>
            <w:r w:rsidRPr="00D84FE7">
              <w:rPr>
                <w:rFonts w:cstheme="minorHAnsi"/>
              </w:rPr>
              <w:t>.</w:t>
            </w:r>
          </w:p>
        </w:tc>
        <w:tc>
          <w:tcPr>
            <w:tcW w:w="7741" w:type="dxa"/>
            <w:shd w:val="clear" w:color="auto" w:fill="FFFFFF" w:themeFill="background1"/>
          </w:tcPr>
          <w:p w14:paraId="58F8473B" w14:textId="5DD42392" w:rsidR="0045086D" w:rsidRPr="00D84FE7" w:rsidRDefault="0045086D" w:rsidP="0045086D">
            <w:pPr>
              <w:pStyle w:val="ListParagraph"/>
              <w:numPr>
                <w:ilvl w:val="0"/>
                <w:numId w:val="6"/>
              </w:numPr>
              <w:spacing w:before="440"/>
              <w:contextualSpacing w:val="0"/>
              <w:rPr>
                <w:rStyle w:val="normaltextrun"/>
                <w:rFonts w:cstheme="minorHAnsi"/>
              </w:rPr>
            </w:pPr>
            <w:r w:rsidRPr="00E85418">
              <w:rPr>
                <w:rStyle w:val="normaltextrun"/>
                <w:color w:val="000000"/>
                <w:shd w:val="clear" w:color="auto" w:fill="FFFFFF"/>
              </w:rPr>
              <w:t xml:space="preserve">Adds to </w:t>
            </w:r>
            <w:r w:rsidRPr="00E85418">
              <w:rPr>
                <w:rFonts w:cstheme="minorHAnsi"/>
              </w:rPr>
              <w:t xml:space="preserve">§ 225.2 a </w:t>
            </w:r>
            <w:r w:rsidRPr="00A83C4A">
              <w:rPr>
                <w:rStyle w:val="normaltextrun"/>
                <w:color w:val="000000"/>
                <w:shd w:val="clear" w:color="auto" w:fill="FFFFFF"/>
              </w:rPr>
              <w:t>definit</w:t>
            </w:r>
            <w:r w:rsidRPr="00D84FE7">
              <w:rPr>
                <w:rStyle w:val="normaltextrun"/>
                <w:color w:val="000000"/>
                <w:shd w:val="clear" w:color="auto" w:fill="FFFFFF"/>
              </w:rPr>
              <w:t xml:space="preserve">ion of “nonprofit food service account”: the restricted account in which </w:t>
            </w:r>
            <w:proofErr w:type="gramStart"/>
            <w:r w:rsidRPr="00D84FE7">
              <w:rPr>
                <w:rStyle w:val="normaltextrun"/>
                <w:color w:val="000000"/>
                <w:shd w:val="clear" w:color="auto" w:fill="FFFFFF"/>
              </w:rPr>
              <w:t>all of</w:t>
            </w:r>
            <w:proofErr w:type="gramEnd"/>
            <w:r w:rsidRPr="00D84FE7">
              <w:rPr>
                <w:rStyle w:val="normaltextrun"/>
                <w:color w:val="000000"/>
                <w:shd w:val="clear" w:color="auto" w:fill="FFFFFF"/>
              </w:rPr>
              <w:t xml:space="preserve"> the revenue from all food service operations conducted by the sponsor principally for the benefit of children is retained and used only for the operation or improvement of the nonprofit food service. This account must include, as appropriate, non-Federal funds used to support program operations, and proceeds from non-program foods</w:t>
            </w:r>
            <w:r w:rsidRPr="00D84FE7">
              <w:rPr>
                <w:rStyle w:val="normaltextrun"/>
                <w:i/>
                <w:iCs/>
                <w:color w:val="000000"/>
                <w:shd w:val="clear" w:color="auto" w:fill="FFFFFF"/>
              </w:rPr>
              <w:t>.</w:t>
            </w:r>
            <w:r w:rsidRPr="00D84FE7">
              <w:rPr>
                <w:rStyle w:val="eop"/>
                <w:color w:val="000000"/>
                <w:shd w:val="clear" w:color="auto" w:fill="FFFFFF"/>
              </w:rPr>
              <w:t> </w:t>
            </w:r>
          </w:p>
          <w:p w14:paraId="4A7C9C65" w14:textId="38263F81" w:rsidR="0045086D" w:rsidRPr="00D84FE7" w:rsidRDefault="0045086D" w:rsidP="0045086D">
            <w:pPr>
              <w:pStyle w:val="ListParagraph"/>
              <w:numPr>
                <w:ilvl w:val="0"/>
                <w:numId w:val="3"/>
              </w:numPr>
              <w:rPr>
                <w:rStyle w:val="normaltextrun"/>
                <w:rFonts w:cstheme="minorHAnsi"/>
              </w:rPr>
            </w:pPr>
            <w:r w:rsidRPr="00E85418">
              <w:rPr>
                <w:rStyle w:val="normaltextrun"/>
                <w:color w:val="000000"/>
                <w:shd w:val="clear" w:color="auto" w:fill="FFFFFF"/>
              </w:rPr>
              <w:t xml:space="preserve">Adds to </w:t>
            </w:r>
            <w:r w:rsidRPr="00E85418">
              <w:rPr>
                <w:rFonts w:cstheme="minorHAnsi"/>
              </w:rPr>
              <w:t>§ 225.2</w:t>
            </w:r>
            <w:r w:rsidRPr="00A83C4A">
              <w:rPr>
                <w:rFonts w:cstheme="minorHAnsi"/>
              </w:rPr>
              <w:t xml:space="preserve"> a </w:t>
            </w:r>
            <w:r w:rsidRPr="00D84FE7">
              <w:rPr>
                <w:rStyle w:val="normaltextrun"/>
                <w:color w:val="000000"/>
                <w:shd w:val="clear" w:color="auto" w:fill="FFFFFF"/>
              </w:rPr>
              <w:t>definition “</w:t>
            </w:r>
            <w:r w:rsidRPr="00D84FE7">
              <w:rPr>
                <w:rStyle w:val="findhit"/>
                <w:color w:val="000000"/>
                <w:shd w:val="clear" w:color="auto" w:fill="FFFFFF"/>
              </w:rPr>
              <w:t>net cash resources</w:t>
            </w:r>
            <w:r w:rsidRPr="00D84FE7">
              <w:rPr>
                <w:rStyle w:val="normaltextrun"/>
                <w:color w:val="000000"/>
                <w:shd w:val="clear" w:color="auto" w:fill="FFFFFF"/>
              </w:rPr>
              <w:t>”:</w:t>
            </w:r>
            <w:r w:rsidRPr="00D84FE7">
              <w:rPr>
                <w:color w:val="000000"/>
                <w:shd w:val="clear" w:color="auto" w:fill="FFFFFF"/>
              </w:rPr>
              <w:t xml:space="preserve"> </w:t>
            </w:r>
            <w:r w:rsidRPr="00D84FE7">
              <w:rPr>
                <w:rStyle w:val="normaltextrun"/>
                <w:color w:val="000000"/>
                <w:shd w:val="clear" w:color="auto" w:fill="FFFFFF"/>
              </w:rPr>
              <w:t>all monies, as determined in accordance with the State agency's established accounting system that are available to or have accrued to a sponsor's nonprofit food service at any given time, less cash payable. Such monies may include, but are not limited to, cash on hand, cash receivable, earnings on investments, cash on deposit and the value of stocks, bonds, or other negotiable securities.</w:t>
            </w:r>
            <w:r w:rsidRPr="00D84FE7">
              <w:rPr>
                <w:rStyle w:val="eop"/>
                <w:color w:val="000000"/>
                <w:shd w:val="clear" w:color="auto" w:fill="FFFFFF"/>
              </w:rPr>
              <w:t> </w:t>
            </w:r>
          </w:p>
          <w:p w14:paraId="376C5A90" w14:textId="45F29FC6" w:rsidR="0045086D" w:rsidRPr="00D84FE7" w:rsidRDefault="0045086D" w:rsidP="0045086D">
            <w:pPr>
              <w:pStyle w:val="ListParagraph"/>
              <w:numPr>
                <w:ilvl w:val="0"/>
                <w:numId w:val="3"/>
              </w:numPr>
              <w:rPr>
                <w:rStyle w:val="eop"/>
                <w:rFonts w:cstheme="minorHAnsi"/>
              </w:rPr>
            </w:pPr>
            <w:r>
              <w:rPr>
                <w:rStyle w:val="normaltextrun"/>
                <w:color w:val="000000"/>
                <w:shd w:val="clear" w:color="auto" w:fill="FFFFFF"/>
              </w:rPr>
              <w:t>Adds to</w:t>
            </w:r>
            <w:r w:rsidRPr="00E85418">
              <w:rPr>
                <w:rStyle w:val="normaltextrun"/>
                <w:color w:val="000000"/>
                <w:shd w:val="clear" w:color="auto" w:fill="FFFFFF"/>
              </w:rPr>
              <w:t xml:space="preserve"> </w:t>
            </w:r>
            <w:r w:rsidRPr="00A83C4A">
              <w:rPr>
                <w:rFonts w:cstheme="minorHAnsi"/>
              </w:rPr>
              <w:t>§ 225.2</w:t>
            </w:r>
            <w:r w:rsidRPr="00D84FE7">
              <w:rPr>
                <w:rFonts w:cstheme="minorHAnsi"/>
              </w:rPr>
              <w:t xml:space="preserve">, </w:t>
            </w:r>
            <w:r>
              <w:rPr>
                <w:rFonts w:cstheme="minorHAnsi"/>
              </w:rPr>
              <w:t>a definition</w:t>
            </w:r>
            <w:r w:rsidRPr="00D84FE7">
              <w:rPr>
                <w:rStyle w:val="normaltextrun"/>
                <w:color w:val="000000"/>
                <w:shd w:val="clear" w:color="auto" w:fill="FFFFFF"/>
              </w:rPr>
              <w:t xml:space="preserve"> “nonp</w:t>
            </w:r>
            <w:r w:rsidRPr="00D35644">
              <w:rPr>
                <w:rStyle w:val="normaltextrun"/>
                <w:color w:val="000000"/>
                <w:shd w:val="clear" w:color="auto" w:fill="FFFFFF"/>
              </w:rPr>
              <w:t>rofit food service”</w:t>
            </w:r>
            <w:r>
              <w:rPr>
                <w:rStyle w:val="normaltextrun"/>
                <w:color w:val="000000"/>
                <w:shd w:val="clear" w:color="auto" w:fill="FFFFFF"/>
              </w:rPr>
              <w:t>:</w:t>
            </w:r>
            <w:r w:rsidRPr="00D35644">
              <w:rPr>
                <w:rStyle w:val="normaltextrun"/>
                <w:color w:val="000000"/>
                <w:shd w:val="clear" w:color="auto" w:fill="FFFFFF"/>
              </w:rPr>
              <w:t xml:space="preserve"> </w:t>
            </w:r>
            <w:r w:rsidRPr="000F111C">
              <w:rPr>
                <w:rStyle w:val="normaltextrun"/>
                <w:color w:val="000000"/>
                <w:shd w:val="clear" w:color="auto" w:fill="FFFFFF"/>
              </w:rPr>
              <w:t xml:space="preserve">all food service operations conducted by the sponsor principally for the benefit of children, </w:t>
            </w:r>
            <w:proofErr w:type="gramStart"/>
            <w:r w:rsidRPr="000F111C">
              <w:rPr>
                <w:rStyle w:val="normaltextrun"/>
                <w:color w:val="000000"/>
                <w:shd w:val="clear" w:color="auto" w:fill="FFFFFF"/>
              </w:rPr>
              <w:t>all of</w:t>
            </w:r>
            <w:proofErr w:type="gramEnd"/>
            <w:r w:rsidRPr="000F111C">
              <w:rPr>
                <w:rStyle w:val="normaltextrun"/>
                <w:color w:val="000000"/>
                <w:shd w:val="clear" w:color="auto" w:fill="FFFFFF"/>
              </w:rPr>
              <w:t xml:space="preserve"> the revenue from which is used solely for the operation or improvement of such food services.</w:t>
            </w:r>
          </w:p>
          <w:p w14:paraId="08DDF1C3" w14:textId="4E0E651E" w:rsidR="0045086D" w:rsidRPr="00836A6E" w:rsidRDefault="0045086D" w:rsidP="0045086D">
            <w:pPr>
              <w:pStyle w:val="ListParagraph"/>
              <w:ind w:left="1080"/>
              <w:rPr>
                <w:rFonts w:cstheme="minorHAnsi"/>
              </w:rPr>
            </w:pPr>
          </w:p>
        </w:tc>
      </w:tr>
      <w:tr w:rsidR="0045086D" w:rsidRPr="00D903D9" w14:paraId="336F99A2" w14:textId="77777777" w:rsidTr="4CE08ACF">
        <w:trPr>
          <w:trHeight w:val="768"/>
          <w:jc w:val="center"/>
        </w:trPr>
        <w:tc>
          <w:tcPr>
            <w:tcW w:w="3721" w:type="dxa"/>
            <w:shd w:val="clear" w:color="auto" w:fill="FFFFFF" w:themeFill="background1"/>
          </w:tcPr>
          <w:p w14:paraId="3BB2D9E3" w14:textId="506C40B5" w:rsidR="0045086D" w:rsidRPr="00AF6D35" w:rsidRDefault="0045086D" w:rsidP="0045086D">
            <w:pPr>
              <w:rPr>
                <w:rFonts w:cstheme="minorHAnsi"/>
                <w:b/>
                <w:i/>
              </w:rPr>
            </w:pPr>
            <w:r w:rsidRPr="00AF6D35">
              <w:rPr>
                <w:rFonts w:cstheme="minorHAnsi"/>
                <w:b/>
                <w:i/>
              </w:rPr>
              <w:t>Method of Providing Training</w:t>
            </w:r>
          </w:p>
          <w:p w14:paraId="575D9B53" w14:textId="55B705CC" w:rsidR="0045086D" w:rsidRPr="00C72694" w:rsidRDefault="0045086D" w:rsidP="0045086D">
            <w:pPr>
              <w:spacing w:before="180"/>
              <w:rPr>
                <w:rFonts w:cstheme="minorHAnsi"/>
                <w:b/>
                <w:i/>
              </w:rPr>
            </w:pPr>
            <w:r w:rsidRPr="00C72694">
              <w:rPr>
                <w:rFonts w:cstheme="minorHAnsi"/>
              </w:rPr>
              <w:t>§ 225.7(a) details the requirements for training provided by the State agency. Current regulations state that training should be made available at convenient locations.</w:t>
            </w:r>
          </w:p>
        </w:tc>
        <w:tc>
          <w:tcPr>
            <w:tcW w:w="6030" w:type="dxa"/>
            <w:shd w:val="clear" w:color="auto" w:fill="FFFFFF" w:themeFill="background1"/>
          </w:tcPr>
          <w:p w14:paraId="3D1CB264" w14:textId="20AE04D3" w:rsidR="0045086D" w:rsidRPr="00C72694" w:rsidRDefault="0045086D" w:rsidP="0045086D">
            <w:pPr>
              <w:spacing w:before="440" w:after="240"/>
            </w:pPr>
            <w:r w:rsidRPr="00AF6D35">
              <w:rPr>
                <w:rStyle w:val="normaltextrun"/>
                <w:color w:val="000000"/>
                <w:shd w:val="clear" w:color="auto" w:fill="FFFFFF"/>
              </w:rPr>
              <w:t xml:space="preserve">Policy </w:t>
            </w:r>
            <w:r w:rsidRPr="7DAD6A6B">
              <w:t>guidance</w:t>
            </w:r>
            <w:r w:rsidRPr="00C72694">
              <w:rPr>
                <w:rStyle w:val="normaltextrun"/>
                <w:color w:val="000000"/>
                <w:shd w:val="clear" w:color="auto" w:fill="FFFFFF"/>
              </w:rPr>
              <w:t xml:space="preserve"> in </w:t>
            </w:r>
            <w:hyperlink r:id="rId36" w:history="1">
              <w:r w:rsidRPr="00C72694">
                <w:rPr>
                  <w:rStyle w:val="Hyperlink"/>
                  <w:shd w:val="clear" w:color="auto" w:fill="FFFFFF"/>
                </w:rPr>
                <w:t xml:space="preserve">SFSP 14-2011, </w:t>
              </w:r>
              <w:r w:rsidRPr="7DAD6A6B">
                <w:rPr>
                  <w:rStyle w:val="Hyperlink"/>
                  <w:i/>
                  <w:iCs/>
                  <w:shd w:val="clear" w:color="auto" w:fill="FFFFFF"/>
                </w:rPr>
                <w:t>Existing Flexibilities in the Summer Food Service Program</w:t>
              </w:r>
            </w:hyperlink>
            <w:r w:rsidRPr="00AF6D35">
              <w:rPr>
                <w:rStyle w:val="normaltextrun"/>
                <w:color w:val="000000"/>
                <w:shd w:val="clear" w:color="auto" w:fill="FFFFFF"/>
              </w:rPr>
              <w:t xml:space="preserve">, </w:t>
            </w:r>
            <w:r w:rsidRPr="00C72694">
              <w:rPr>
                <w:rStyle w:val="normaltextrun"/>
                <w:color w:val="000000"/>
                <w:shd w:val="clear" w:color="auto" w:fill="FFFFFF"/>
              </w:rPr>
              <w:t>May 9, 2011, notes that States may choose to make training available online or by video conference or webinars.</w:t>
            </w:r>
          </w:p>
        </w:tc>
        <w:tc>
          <w:tcPr>
            <w:tcW w:w="7741" w:type="dxa"/>
            <w:shd w:val="clear" w:color="auto" w:fill="FFFFFF" w:themeFill="background1"/>
          </w:tcPr>
          <w:p w14:paraId="4341192D" w14:textId="1D76A3FB" w:rsidR="0045086D" w:rsidRPr="00494B21" w:rsidRDefault="0045086D" w:rsidP="0045086D">
            <w:pPr>
              <w:pStyle w:val="ListParagraph"/>
              <w:numPr>
                <w:ilvl w:val="0"/>
                <w:numId w:val="6"/>
              </w:numPr>
              <w:spacing w:before="440"/>
              <w:contextualSpacing w:val="0"/>
              <w:rPr>
                <w:rFonts w:cstheme="minorHAnsi"/>
              </w:rPr>
            </w:pPr>
            <w:r w:rsidRPr="00AF6D35">
              <w:rPr>
                <w:rStyle w:val="normaltextrun"/>
                <w:color w:val="000000"/>
                <w:shd w:val="clear" w:color="auto" w:fill="FFFFFF"/>
              </w:rPr>
              <w:t>Amends §</w:t>
            </w:r>
            <w:r w:rsidRPr="00C72694">
              <w:rPr>
                <w:rStyle w:val="normaltextrun"/>
                <w:color w:val="000000"/>
                <w:shd w:val="clear" w:color="auto" w:fill="FFFFFF"/>
              </w:rPr>
              <w:t xml:space="preserve"> 225.7(a) to include the option for training to be conducted via the internet. </w:t>
            </w:r>
          </w:p>
        </w:tc>
      </w:tr>
      <w:tr w:rsidR="0045086D" w:rsidRPr="00D903D9" w14:paraId="03E0C9C6" w14:textId="77777777" w:rsidTr="4CE08ACF">
        <w:trPr>
          <w:trHeight w:val="768"/>
          <w:jc w:val="center"/>
        </w:trPr>
        <w:tc>
          <w:tcPr>
            <w:tcW w:w="3721" w:type="dxa"/>
            <w:shd w:val="clear" w:color="auto" w:fill="FFFFFF" w:themeFill="background1"/>
          </w:tcPr>
          <w:p w14:paraId="64660219" w14:textId="05ACA2F2" w:rsidR="0045086D" w:rsidRPr="004A516A" w:rsidRDefault="0045086D" w:rsidP="0045086D">
            <w:pPr>
              <w:pStyle w:val="BodyText3"/>
              <w:rPr>
                <w:rFonts w:asciiTheme="minorHAnsi" w:hAnsiTheme="minorHAnsi" w:cstheme="minorHAnsi"/>
                <w:sz w:val="22"/>
                <w:szCs w:val="22"/>
              </w:rPr>
            </w:pPr>
            <w:r w:rsidRPr="004A516A">
              <w:rPr>
                <w:rFonts w:asciiTheme="minorHAnsi" w:hAnsiTheme="minorHAnsi" w:cstheme="minorHAnsi"/>
                <w:sz w:val="22"/>
                <w:szCs w:val="22"/>
              </w:rPr>
              <w:lastRenderedPageBreak/>
              <w:t>Meal Quality Facility Review</w:t>
            </w:r>
          </w:p>
          <w:p w14:paraId="386B589E" w14:textId="28EA3021" w:rsidR="0045086D" w:rsidRPr="00D903D9" w:rsidRDefault="0045086D" w:rsidP="0045086D">
            <w:pPr>
              <w:spacing w:before="180"/>
              <w:rPr>
                <w:rFonts w:cstheme="minorHAnsi"/>
                <w:b/>
                <w:i/>
                <w:highlight w:val="cyan"/>
              </w:rPr>
            </w:pPr>
            <w:r w:rsidRPr="004A516A">
              <w:rPr>
                <w:rFonts w:cstheme="minorHAnsi"/>
              </w:rPr>
              <w:t xml:space="preserve">§ 225.7(d)(6) requires that part of any review of a vended sponsor must include a food service management company facility visit. </w:t>
            </w:r>
          </w:p>
        </w:tc>
        <w:tc>
          <w:tcPr>
            <w:tcW w:w="6030" w:type="dxa"/>
            <w:shd w:val="clear" w:color="auto" w:fill="FFFFFF" w:themeFill="background1"/>
          </w:tcPr>
          <w:p w14:paraId="09336F95" w14:textId="7A0C4F9D" w:rsidR="0045086D" w:rsidRPr="00EB632E" w:rsidRDefault="0045086D" w:rsidP="0045086D">
            <w:pPr>
              <w:spacing w:before="440" w:after="240"/>
              <w:rPr>
                <w:rFonts w:cstheme="minorHAnsi"/>
                <w:highlight w:val="cyan"/>
              </w:rPr>
            </w:pPr>
            <w:r w:rsidRPr="00014B36">
              <w:t>There</w:t>
            </w:r>
            <w:r w:rsidRPr="00014B36">
              <w:rPr>
                <w:rFonts w:cstheme="minorHAnsi"/>
              </w:rPr>
              <w:t xml:space="preserve"> is currentl</w:t>
            </w:r>
            <w:r w:rsidRPr="00B314A3">
              <w:rPr>
                <w:rFonts w:cstheme="minorHAnsi"/>
              </w:rPr>
              <w:t xml:space="preserve">y no </w:t>
            </w:r>
            <w:r w:rsidRPr="00F14B6E">
              <w:rPr>
                <w:rStyle w:val="normaltextrun"/>
                <w:color w:val="000000"/>
                <w:shd w:val="clear" w:color="auto" w:fill="FFFFFF"/>
              </w:rPr>
              <w:t>guidance</w:t>
            </w:r>
            <w:r w:rsidRPr="00B314A3">
              <w:rPr>
                <w:rFonts w:cstheme="minorHAnsi"/>
              </w:rPr>
              <w:t xml:space="preserve"> on this subject.</w:t>
            </w:r>
          </w:p>
        </w:tc>
        <w:tc>
          <w:tcPr>
            <w:tcW w:w="7741" w:type="dxa"/>
            <w:shd w:val="clear" w:color="auto" w:fill="FFFFFF" w:themeFill="background1"/>
          </w:tcPr>
          <w:p w14:paraId="10584CE8" w14:textId="58D8EF0F" w:rsidR="0045086D" w:rsidRPr="00F14B6E" w:rsidRDefault="0045086D" w:rsidP="0045086D">
            <w:pPr>
              <w:pStyle w:val="ListParagraph"/>
              <w:numPr>
                <w:ilvl w:val="0"/>
                <w:numId w:val="6"/>
              </w:numPr>
              <w:spacing w:before="440"/>
              <w:contextualSpacing w:val="0"/>
              <w:rPr>
                <w:rStyle w:val="normaltextrun"/>
                <w:rFonts w:cstheme="minorHAnsi"/>
              </w:rPr>
            </w:pPr>
            <w:r>
              <w:rPr>
                <w:rStyle w:val="normaltextrun"/>
                <w:color w:val="000000"/>
                <w:shd w:val="clear" w:color="auto" w:fill="FFFFFF"/>
              </w:rPr>
              <w:t xml:space="preserve">Amends </w:t>
            </w:r>
            <w:r w:rsidRPr="004A516A">
              <w:rPr>
                <w:rFonts w:cstheme="minorHAnsi"/>
              </w:rPr>
              <w:t>§</w:t>
            </w:r>
            <w:r>
              <w:rPr>
                <w:rFonts w:cstheme="minorHAnsi"/>
              </w:rPr>
              <w:t xml:space="preserve"> </w:t>
            </w:r>
            <w:r>
              <w:rPr>
                <w:rStyle w:val="normaltextrun"/>
                <w:color w:val="000000"/>
                <w:shd w:val="clear" w:color="auto" w:fill="FFFFFF"/>
              </w:rPr>
              <w:t>225.7:</w:t>
            </w:r>
          </w:p>
          <w:p w14:paraId="6D5F3A3E" w14:textId="184B8D5E" w:rsidR="0045086D" w:rsidRPr="00F14B6E" w:rsidRDefault="0045086D" w:rsidP="0045086D">
            <w:pPr>
              <w:pStyle w:val="ListParagraph"/>
              <w:numPr>
                <w:ilvl w:val="1"/>
                <w:numId w:val="3"/>
              </w:numPr>
              <w:rPr>
                <w:rStyle w:val="normaltextrun"/>
                <w:rFonts w:cstheme="minorHAnsi"/>
              </w:rPr>
            </w:pPr>
            <w:r>
              <w:rPr>
                <w:rStyle w:val="normaltextrun"/>
                <w:color w:val="000000"/>
                <w:shd w:val="clear" w:color="auto" w:fill="FFFFFF"/>
              </w:rPr>
              <w:t xml:space="preserve">To include a newly redesignated </w:t>
            </w:r>
            <w:r w:rsidRPr="00B72DD4">
              <w:rPr>
                <w:rFonts w:cstheme="minorHAnsi"/>
              </w:rPr>
              <w:t>paragraph</w:t>
            </w:r>
            <w:r>
              <w:rPr>
                <w:rStyle w:val="normaltextrun"/>
                <w:color w:val="000000"/>
                <w:shd w:val="clear" w:color="auto" w:fill="FFFFFF"/>
              </w:rPr>
              <w:t xml:space="preserve">, (i), which includes information on </w:t>
            </w:r>
            <w:r>
              <w:rPr>
                <w:rStyle w:val="normaltextrun"/>
                <w:i/>
                <w:iCs/>
                <w:color w:val="000000"/>
                <w:shd w:val="clear" w:color="auto" w:fill="FFFFFF"/>
              </w:rPr>
              <w:t>Food service management company facility visits</w:t>
            </w:r>
            <w:r>
              <w:rPr>
                <w:rStyle w:val="normaltextrun"/>
                <w:color w:val="000000"/>
                <w:shd w:val="clear" w:color="auto" w:fill="FFFFFF"/>
              </w:rPr>
              <w:t xml:space="preserve"> previously included in § 225.7(d)(6).</w:t>
            </w:r>
          </w:p>
          <w:p w14:paraId="50947E7C" w14:textId="549A792C" w:rsidR="0045086D" w:rsidRPr="00F14B6E" w:rsidRDefault="0045086D" w:rsidP="0045086D">
            <w:pPr>
              <w:pStyle w:val="ListParagraph"/>
              <w:numPr>
                <w:ilvl w:val="1"/>
                <w:numId w:val="3"/>
              </w:numPr>
              <w:rPr>
                <w:rStyle w:val="normaltextrun"/>
                <w:rFonts w:cstheme="minorHAnsi"/>
              </w:rPr>
            </w:pPr>
            <w:r>
              <w:rPr>
                <w:rStyle w:val="normaltextrun"/>
                <w:color w:val="000000"/>
                <w:shd w:val="clear" w:color="auto" w:fill="FFFFFF"/>
              </w:rPr>
              <w:t xml:space="preserve">By renaming the paragraph </w:t>
            </w:r>
            <w:r>
              <w:rPr>
                <w:rStyle w:val="normaltextrun"/>
                <w:i/>
                <w:iCs/>
                <w:color w:val="000000"/>
                <w:shd w:val="clear" w:color="auto" w:fill="FFFFFF"/>
              </w:rPr>
              <w:t>Meal preparation facility reviews.</w:t>
            </w:r>
          </w:p>
          <w:p w14:paraId="6665CAE8" w14:textId="77777777" w:rsidR="0045086D" w:rsidRDefault="0045086D" w:rsidP="0045086D">
            <w:pPr>
              <w:pStyle w:val="ListParagraph"/>
              <w:numPr>
                <w:ilvl w:val="1"/>
                <w:numId w:val="3"/>
              </w:numPr>
              <w:rPr>
                <w:rFonts w:cstheme="minorHAnsi"/>
              </w:rPr>
            </w:pPr>
            <w:r w:rsidRPr="00860236">
              <w:rPr>
                <w:rStyle w:val="normaltextrun"/>
                <w:color w:val="000000"/>
                <w:shd w:val="clear" w:color="auto" w:fill="FFFFFF"/>
              </w:rPr>
              <w:t xml:space="preserve">Clarifying </w:t>
            </w:r>
            <w:r w:rsidRPr="00860236">
              <w:rPr>
                <w:rFonts w:cstheme="minorHAnsi"/>
              </w:rPr>
              <w:t>that</w:t>
            </w:r>
            <w:r>
              <w:rPr>
                <w:rFonts w:cstheme="minorHAnsi"/>
              </w:rPr>
              <w:t>:</w:t>
            </w:r>
          </w:p>
          <w:p w14:paraId="2C3A099F" w14:textId="4D15C66C" w:rsidR="0045086D" w:rsidRDefault="0045086D" w:rsidP="0045086D">
            <w:pPr>
              <w:pStyle w:val="ListParagraph"/>
              <w:numPr>
                <w:ilvl w:val="2"/>
                <w:numId w:val="3"/>
              </w:numPr>
              <w:rPr>
                <w:rFonts w:cstheme="minorHAnsi"/>
              </w:rPr>
            </w:pPr>
            <w:r>
              <w:rPr>
                <w:rFonts w:cstheme="minorHAnsi"/>
              </w:rPr>
              <w:t>F</w:t>
            </w:r>
            <w:r w:rsidRPr="00860236">
              <w:rPr>
                <w:rFonts w:cstheme="minorHAnsi"/>
              </w:rPr>
              <w:t>acility reviews are part of a vended sponsor’s review</w:t>
            </w:r>
            <w:r>
              <w:rPr>
                <w:rFonts w:cstheme="minorHAnsi"/>
              </w:rPr>
              <w:t>.</w:t>
            </w:r>
          </w:p>
          <w:p w14:paraId="23FC24EC" w14:textId="5AC64AAC" w:rsidR="0045086D" w:rsidRDefault="0045086D" w:rsidP="0045086D">
            <w:pPr>
              <w:pStyle w:val="ListParagraph"/>
              <w:numPr>
                <w:ilvl w:val="2"/>
                <w:numId w:val="3"/>
              </w:numPr>
              <w:rPr>
                <w:rFonts w:cstheme="minorHAnsi"/>
              </w:rPr>
            </w:pPr>
            <w:r>
              <w:rPr>
                <w:rStyle w:val="normaltextrun"/>
                <w:color w:val="000000"/>
                <w:shd w:val="clear" w:color="auto" w:fill="FFFFFF"/>
              </w:rPr>
              <w:t>The facility review must be conducted at least one time within the appropriate review cycle for each vended sponsor and that in</w:t>
            </w:r>
            <w:r w:rsidRPr="004A516A">
              <w:rPr>
                <w:rFonts w:cstheme="minorHAnsi"/>
              </w:rPr>
              <w:t xml:space="preserve"> the instance where multiple sponsors use the same </w:t>
            </w:r>
            <w:r>
              <w:rPr>
                <w:rFonts w:cstheme="minorHAnsi"/>
              </w:rPr>
              <w:t>food service management company</w:t>
            </w:r>
            <w:r w:rsidRPr="004A516A">
              <w:rPr>
                <w:rFonts w:cstheme="minorHAnsi"/>
              </w:rPr>
              <w:t>, then a single facility review will satisfy the review requirements for those vended sponsors.</w:t>
            </w:r>
          </w:p>
          <w:p w14:paraId="1426C8CB" w14:textId="2FB67B5D" w:rsidR="0045086D" w:rsidRPr="00386762" w:rsidRDefault="0045086D" w:rsidP="0045086D">
            <w:pPr>
              <w:pStyle w:val="ListParagraph"/>
              <w:numPr>
                <w:ilvl w:val="2"/>
                <w:numId w:val="3"/>
              </w:numPr>
              <w:rPr>
                <w:rStyle w:val="normaltextrun"/>
                <w:rFonts w:cstheme="minorHAnsi"/>
              </w:rPr>
            </w:pPr>
            <w:r>
              <w:rPr>
                <w:rStyle w:val="normaltextrun"/>
                <w:color w:val="000000"/>
                <w:shd w:val="clear" w:color="auto" w:fill="FFFFFF"/>
              </w:rPr>
              <w:t>The State agency must respond promptly to complaints concerning facilities and not reimburse for meals if the facility does not correct violations noted by the State agency.</w:t>
            </w:r>
          </w:p>
          <w:p w14:paraId="1463AB3F" w14:textId="77777777" w:rsidR="0045086D" w:rsidRPr="00BB30F1" w:rsidRDefault="0045086D" w:rsidP="0045086D">
            <w:pPr>
              <w:pStyle w:val="ListParagraph"/>
              <w:numPr>
                <w:ilvl w:val="2"/>
                <w:numId w:val="3"/>
              </w:numPr>
              <w:rPr>
                <w:rStyle w:val="eop"/>
                <w:rFonts w:cstheme="minorHAnsi"/>
              </w:rPr>
            </w:pPr>
            <w:r>
              <w:rPr>
                <w:rStyle w:val="normaltextrun"/>
                <w:color w:val="000000"/>
                <w:shd w:val="clear" w:color="auto" w:fill="FFFFFF"/>
              </w:rPr>
              <w:t xml:space="preserve">Funds provided in § 225.5(f) may be used for conducting </w:t>
            </w:r>
            <w:r>
              <w:rPr>
                <w:rStyle w:val="findhit"/>
                <w:color w:val="000000"/>
                <w:shd w:val="clear" w:color="auto" w:fill="FFFFFF"/>
              </w:rPr>
              <w:t>meal preparation facility reviews</w:t>
            </w:r>
            <w:r>
              <w:rPr>
                <w:rStyle w:val="normaltextrun"/>
                <w:color w:val="000000"/>
                <w:shd w:val="clear" w:color="auto" w:fill="FFFFFF"/>
              </w:rPr>
              <w:t>.</w:t>
            </w:r>
            <w:r>
              <w:rPr>
                <w:rStyle w:val="eop"/>
                <w:color w:val="000000"/>
                <w:shd w:val="clear" w:color="auto" w:fill="FFFFFF"/>
              </w:rPr>
              <w:t> </w:t>
            </w:r>
          </w:p>
          <w:p w14:paraId="5A18C8EB" w14:textId="72647EDC" w:rsidR="0045086D" w:rsidRPr="00BB30F1" w:rsidRDefault="0045086D" w:rsidP="0045086D">
            <w:pPr>
              <w:pStyle w:val="ListParagraph"/>
              <w:ind w:left="1800"/>
              <w:rPr>
                <w:rFonts w:cstheme="minorHAnsi"/>
              </w:rPr>
            </w:pPr>
            <w:r w:rsidRPr="00BB30F1">
              <w:rPr>
                <w:rStyle w:val="normaltextrun"/>
                <w:color w:val="000000"/>
                <w:shd w:val="clear" w:color="auto" w:fill="FFFFFF"/>
              </w:rPr>
              <w:t xml:space="preserve"> </w:t>
            </w:r>
          </w:p>
        </w:tc>
      </w:tr>
    </w:tbl>
    <w:p w14:paraId="226EA2CC" w14:textId="20AE46BB" w:rsidR="5DA3AE43" w:rsidRPr="00B03116" w:rsidRDefault="5DA3AE43" w:rsidP="5DA3AE43">
      <w:pPr>
        <w:rPr>
          <w:rFonts w:cstheme="minorHAnsi"/>
        </w:rPr>
      </w:pPr>
    </w:p>
    <w:sectPr w:rsidR="5DA3AE43" w:rsidRPr="00B03116" w:rsidSect="004D5F70">
      <w:footerReference w:type="default" r:id="rId37"/>
      <w:pgSz w:w="20160" w:h="12240" w:orient="landscape" w:code="5"/>
      <w:pgMar w:top="446" w:right="1440" w:bottom="446" w:left="1440"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FEB8" w14:textId="77777777" w:rsidR="008D04E1" w:rsidRDefault="008D04E1" w:rsidP="00180271">
      <w:pPr>
        <w:spacing w:after="0" w:line="240" w:lineRule="auto"/>
      </w:pPr>
      <w:r>
        <w:separator/>
      </w:r>
    </w:p>
  </w:endnote>
  <w:endnote w:type="continuationSeparator" w:id="0">
    <w:p w14:paraId="7B439E5E" w14:textId="77777777" w:rsidR="008D04E1" w:rsidRDefault="008D04E1" w:rsidP="00180271">
      <w:pPr>
        <w:spacing w:after="0" w:line="240" w:lineRule="auto"/>
      </w:pPr>
      <w:r>
        <w:continuationSeparator/>
      </w:r>
    </w:p>
  </w:endnote>
  <w:endnote w:type="continuationNotice" w:id="1">
    <w:p w14:paraId="0FCCD09E" w14:textId="77777777" w:rsidR="008D04E1" w:rsidRDefault="008D0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631533"/>
      <w:docPartObj>
        <w:docPartGallery w:val="Page Numbers (Bottom of Page)"/>
        <w:docPartUnique/>
      </w:docPartObj>
    </w:sdtPr>
    <w:sdtEndPr>
      <w:rPr>
        <w:noProof/>
      </w:rPr>
    </w:sdtEndPr>
    <w:sdtContent>
      <w:p w14:paraId="0AECA5D9" w14:textId="0E688167" w:rsidR="008E75B0" w:rsidRDefault="008E75B0">
        <w:pPr>
          <w:pStyle w:val="Footer"/>
          <w:jc w:val="right"/>
        </w:pPr>
        <w:r w:rsidRPr="00434560">
          <w:rPr>
            <w:rFonts w:ascii="Times New Roman" w:hAnsi="Times New Roman" w:cs="Times New Roman"/>
          </w:rPr>
          <w:fldChar w:fldCharType="begin"/>
        </w:r>
        <w:r w:rsidRPr="00434560">
          <w:rPr>
            <w:rFonts w:ascii="Times New Roman" w:hAnsi="Times New Roman" w:cs="Times New Roman"/>
          </w:rPr>
          <w:instrText xml:space="preserve"> PAGE   \* MERGEFORMAT </w:instrText>
        </w:r>
        <w:r w:rsidRPr="00434560">
          <w:rPr>
            <w:rFonts w:ascii="Times New Roman" w:hAnsi="Times New Roman" w:cs="Times New Roman"/>
          </w:rPr>
          <w:fldChar w:fldCharType="separate"/>
        </w:r>
        <w:r w:rsidR="007F14F5">
          <w:rPr>
            <w:rFonts w:ascii="Times New Roman" w:hAnsi="Times New Roman" w:cs="Times New Roman"/>
            <w:noProof/>
          </w:rPr>
          <w:t>2</w:t>
        </w:r>
        <w:r w:rsidRPr="00434560">
          <w:rPr>
            <w:rFonts w:ascii="Times New Roman" w:hAnsi="Times New Roman" w:cs="Times New Roman"/>
          </w:rPr>
          <w:fldChar w:fldCharType="end"/>
        </w:r>
      </w:p>
    </w:sdtContent>
  </w:sdt>
  <w:p w14:paraId="33A32A48" w14:textId="77777777" w:rsidR="008E75B0" w:rsidRDefault="008E75B0" w:rsidP="001313CB">
    <w:pPr>
      <w:pStyle w:val="Footer"/>
      <w:tabs>
        <w:tab w:val="clear" w:pos="4680"/>
        <w:tab w:val="clear" w:pos="9360"/>
        <w:tab w:val="left" w:pos="165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F17C" w14:textId="77777777" w:rsidR="008D04E1" w:rsidRDefault="008D04E1" w:rsidP="00180271">
      <w:pPr>
        <w:spacing w:after="0" w:line="240" w:lineRule="auto"/>
      </w:pPr>
      <w:r>
        <w:separator/>
      </w:r>
    </w:p>
  </w:footnote>
  <w:footnote w:type="continuationSeparator" w:id="0">
    <w:p w14:paraId="2FC467B5" w14:textId="77777777" w:rsidR="008D04E1" w:rsidRDefault="008D04E1" w:rsidP="00180271">
      <w:pPr>
        <w:spacing w:after="0" w:line="240" w:lineRule="auto"/>
      </w:pPr>
      <w:r>
        <w:continuationSeparator/>
      </w:r>
    </w:p>
  </w:footnote>
  <w:footnote w:type="continuationNotice" w:id="1">
    <w:p w14:paraId="41A84F59" w14:textId="77777777" w:rsidR="008D04E1" w:rsidRDefault="008D04E1">
      <w:pPr>
        <w:spacing w:after="0" w:line="240" w:lineRule="auto"/>
      </w:pPr>
    </w:p>
  </w:footnote>
  <w:footnote w:id="2">
    <w:p w14:paraId="7A1E23BF" w14:textId="77777777" w:rsidR="0045086D" w:rsidRPr="008C6379" w:rsidRDefault="0045086D">
      <w:pPr>
        <w:pStyle w:val="FootnoteText"/>
        <w:rPr>
          <w:sz w:val="14"/>
          <w:szCs w:val="14"/>
        </w:rPr>
      </w:pPr>
      <w:r>
        <w:rPr>
          <w:rStyle w:val="FootnoteReference"/>
        </w:rPr>
        <w:footnoteRef/>
      </w:r>
      <w:r w:rsidRPr="002E3BC2">
        <w:t xml:space="preserve"> </w:t>
      </w:r>
      <w:r w:rsidRPr="002E3BC2">
        <w:rPr>
          <w:rStyle w:val="normaltextrun"/>
          <w:color w:val="000000"/>
          <w:shd w:val="clear" w:color="auto" w:fill="FFFFFF"/>
        </w:rPr>
        <w:t>Individual waivers of the first week</w:t>
      </w:r>
      <w:r>
        <w:rPr>
          <w:rStyle w:val="normaltextrun"/>
          <w:color w:val="000000"/>
          <w:shd w:val="clear" w:color="auto" w:fill="FFFFFF"/>
        </w:rPr>
        <w:t xml:space="preserve"> site visit requirement </w:t>
      </w:r>
      <w:r w:rsidRPr="003A7ABF">
        <w:rPr>
          <w:rStyle w:val="normaltextrun"/>
          <w:color w:val="000000"/>
          <w:shd w:val="clear" w:color="auto" w:fill="FFFFFF"/>
        </w:rPr>
        <w:t>for Summer 2022</w:t>
      </w:r>
      <w:r>
        <w:rPr>
          <w:rStyle w:val="normaltextrun"/>
          <w:color w:val="000000"/>
          <w:shd w:val="clear" w:color="auto" w:fill="FFFFFF"/>
        </w:rPr>
        <w:t xml:space="preserve"> have an effective period of May 1, </w:t>
      </w:r>
      <w:proofErr w:type="gramStart"/>
      <w:r>
        <w:rPr>
          <w:rStyle w:val="normaltextrun"/>
          <w:color w:val="000000"/>
          <w:shd w:val="clear" w:color="auto" w:fill="FFFFFF"/>
        </w:rPr>
        <w:t>2022</w:t>
      </w:r>
      <w:proofErr w:type="gramEnd"/>
      <w:r>
        <w:rPr>
          <w:rStyle w:val="normaltextrun"/>
          <w:color w:val="000000"/>
          <w:shd w:val="clear" w:color="auto" w:fill="FFFFFF"/>
        </w:rPr>
        <w:t xml:space="preserve"> through April 30, 2023 and may be used for unanticipated school closure operations occurring between October 1, 2022 and April 30, 2023. These individual waivers are rescinded upon publication of the </w:t>
      </w:r>
      <w:r w:rsidRPr="008C6379">
        <w:rPr>
          <w:rStyle w:val="normaltextrun"/>
          <w:rFonts w:cs="Calibri"/>
          <w:i/>
          <w:iCs/>
          <w:color w:val="000000"/>
          <w:shd w:val="clear" w:color="auto" w:fill="FFFFFF"/>
        </w:rPr>
        <w:t>Streamlining Requirements and Improving Integrity in the Summer Food Service Program</w:t>
      </w:r>
      <w:r w:rsidRPr="008C6379">
        <w:rPr>
          <w:rStyle w:val="normaltextrun"/>
          <w:rFonts w:cs="Calibri"/>
          <w:color w:val="000000"/>
          <w:shd w:val="clear" w:color="auto" w:fill="FFFFFF"/>
        </w:rPr>
        <w:t xml:space="preserve"> Final Rule</w:t>
      </w:r>
      <w:r>
        <w:rPr>
          <w:rStyle w:val="normaltextrun"/>
          <w:rFonts w:cs="Calibri"/>
          <w:color w:val="000000"/>
          <w:shd w:val="clear" w:color="auto" w:fill="FFFFFF"/>
        </w:rPr>
        <w:t>.</w:t>
      </w:r>
    </w:p>
  </w:footnote>
  <w:footnote w:id="3">
    <w:p w14:paraId="78ACA789" w14:textId="77777777" w:rsidR="0045086D" w:rsidRDefault="0045086D">
      <w:pPr>
        <w:pStyle w:val="FootnoteText"/>
      </w:pPr>
      <w:r>
        <w:rPr>
          <w:rStyle w:val="FootnoteReference"/>
        </w:rPr>
        <w:footnoteRef/>
      </w:r>
      <w:r>
        <w:t xml:space="preserve"> </w:t>
      </w:r>
      <w:r w:rsidRPr="002E3BC2">
        <w:rPr>
          <w:rStyle w:val="normaltextrun"/>
          <w:color w:val="000000"/>
          <w:shd w:val="clear" w:color="auto" w:fill="FFFFFF"/>
        </w:rPr>
        <w:t xml:space="preserve">Individual waivers to allow OVS for Summer 2022 have </w:t>
      </w:r>
      <w:r>
        <w:rPr>
          <w:rStyle w:val="normaltextrun"/>
          <w:color w:val="000000"/>
          <w:shd w:val="clear" w:color="auto" w:fill="FFFFFF"/>
        </w:rPr>
        <w:t xml:space="preserve">an </w:t>
      </w:r>
      <w:r w:rsidRPr="002E3BC2">
        <w:rPr>
          <w:rStyle w:val="normaltextrun"/>
          <w:color w:val="000000"/>
          <w:shd w:val="clear" w:color="auto" w:fill="FFFFFF"/>
        </w:rPr>
        <w:t xml:space="preserve">effective period of May 1, </w:t>
      </w:r>
      <w:proofErr w:type="gramStart"/>
      <w:r w:rsidRPr="002E3BC2">
        <w:rPr>
          <w:rStyle w:val="normaltextrun"/>
          <w:color w:val="000000"/>
          <w:shd w:val="clear" w:color="auto" w:fill="FFFFFF"/>
        </w:rPr>
        <w:t>2022</w:t>
      </w:r>
      <w:proofErr w:type="gramEnd"/>
      <w:r w:rsidRPr="002E3BC2">
        <w:rPr>
          <w:rStyle w:val="normaltextrun"/>
          <w:color w:val="000000"/>
          <w:shd w:val="clear" w:color="auto" w:fill="FFFFFF"/>
        </w:rPr>
        <w:t xml:space="preserve"> through April 30, 2023</w:t>
      </w:r>
      <w:r>
        <w:rPr>
          <w:rStyle w:val="normaltextrun"/>
          <w:color w:val="000000"/>
          <w:shd w:val="clear" w:color="auto" w:fill="FFFFFF"/>
        </w:rPr>
        <w:t xml:space="preserve"> and may be for unanticipated school closure operations occurring between October 1, 2022 and April 30, 2023.</w:t>
      </w:r>
      <w:r w:rsidRPr="009F6116">
        <w:rPr>
          <w:color w:val="000000"/>
          <w:shd w:val="clear" w:color="auto" w:fill="FFFFFF"/>
        </w:rPr>
        <w:t xml:space="preserve"> </w:t>
      </w:r>
      <w:r>
        <w:rPr>
          <w:rStyle w:val="normaltextrun"/>
          <w:color w:val="000000"/>
          <w:shd w:val="clear" w:color="auto" w:fill="FFFFFF"/>
        </w:rPr>
        <w:t xml:space="preserve">These individual waivers are rescinded upon publication of the </w:t>
      </w:r>
      <w:r w:rsidRPr="005E3844">
        <w:rPr>
          <w:rStyle w:val="normaltextrun"/>
          <w:rFonts w:cs="Calibri"/>
          <w:i/>
          <w:iCs/>
          <w:color w:val="000000"/>
          <w:shd w:val="clear" w:color="auto" w:fill="FFFFFF"/>
        </w:rPr>
        <w:t>Streamlining Requirements and Improving Integrity in the Summer Food Service Program</w:t>
      </w:r>
      <w:r w:rsidRPr="005E3844">
        <w:rPr>
          <w:rStyle w:val="normaltextrun"/>
          <w:rFonts w:cs="Calibri"/>
          <w:color w:val="000000"/>
          <w:shd w:val="clear" w:color="auto" w:fill="FFFFFF"/>
        </w:rPr>
        <w:t xml:space="preserve"> Final Rule</w:t>
      </w:r>
      <w:r>
        <w:rPr>
          <w:rStyle w:val="normaltextrun"/>
          <w:rFonts w:cs="Calibri"/>
          <w:color w:val="000000"/>
          <w:shd w:val="clear" w:color="auto" w:fill="FFFFFF"/>
        </w:rPr>
        <w:t>.</w:t>
      </w:r>
    </w:p>
  </w:footnote>
  <w:footnote w:id="4">
    <w:p w14:paraId="40B57C89" w14:textId="77777777" w:rsidR="0045086D" w:rsidRDefault="0045086D" w:rsidP="00F954B5">
      <w:pPr>
        <w:pStyle w:val="FootnoteText"/>
      </w:pPr>
      <w:r>
        <w:rPr>
          <w:rStyle w:val="FootnoteReference"/>
        </w:rPr>
        <w:footnoteRef/>
      </w:r>
      <w:r>
        <w:t xml:space="preserve"> Individual waivers of the </w:t>
      </w:r>
      <w:proofErr w:type="gramStart"/>
      <w:r>
        <w:t>meal times</w:t>
      </w:r>
      <w:proofErr w:type="gramEnd"/>
      <w:r>
        <w:t xml:space="preserve"> requirements for Summer 2022 </w:t>
      </w:r>
      <w:r w:rsidRPr="002E3BC2">
        <w:rPr>
          <w:rStyle w:val="normaltextrun"/>
          <w:color w:val="000000"/>
          <w:shd w:val="clear" w:color="auto" w:fill="FFFFFF"/>
        </w:rPr>
        <w:t xml:space="preserve">have </w:t>
      </w:r>
      <w:r>
        <w:rPr>
          <w:rStyle w:val="normaltextrun"/>
          <w:color w:val="000000"/>
          <w:shd w:val="clear" w:color="auto" w:fill="FFFFFF"/>
        </w:rPr>
        <w:t xml:space="preserve">an </w:t>
      </w:r>
      <w:r w:rsidRPr="002E3BC2">
        <w:rPr>
          <w:rStyle w:val="normaltextrun"/>
          <w:color w:val="000000"/>
          <w:shd w:val="clear" w:color="auto" w:fill="FFFFFF"/>
        </w:rPr>
        <w:t>effective period of May 1, 2022 through April 30, 2023</w:t>
      </w:r>
      <w:r>
        <w:rPr>
          <w:rStyle w:val="normaltextrun"/>
          <w:color w:val="000000"/>
          <w:shd w:val="clear" w:color="auto" w:fill="FFFFFF"/>
        </w:rPr>
        <w:t xml:space="preserve"> and may be used for unanticipated school closure operations occurring between October 1, 2022 and April 30, 2023.</w:t>
      </w:r>
      <w:r w:rsidRPr="00F954B5">
        <w:rPr>
          <w:color w:val="000000"/>
          <w:shd w:val="clear" w:color="auto" w:fill="FFFFFF"/>
        </w:rPr>
        <w:t xml:space="preserve"> </w:t>
      </w:r>
      <w:r w:rsidRPr="002E3BC2">
        <w:rPr>
          <w:rStyle w:val="normaltextrun"/>
          <w:color w:val="000000"/>
          <w:shd w:val="clear" w:color="auto" w:fill="FFFFFF"/>
        </w:rPr>
        <w:t xml:space="preserve">Individual waivers of the </w:t>
      </w:r>
      <w:proofErr w:type="gramStart"/>
      <w:r w:rsidRPr="002E3BC2">
        <w:rPr>
          <w:rStyle w:val="normaltextrun"/>
          <w:color w:val="000000"/>
          <w:shd w:val="clear" w:color="auto" w:fill="FFFFFF"/>
        </w:rPr>
        <w:t>meal times</w:t>
      </w:r>
      <w:proofErr w:type="gramEnd"/>
      <w:r w:rsidRPr="002E3BC2">
        <w:rPr>
          <w:rStyle w:val="normaltextrun"/>
          <w:color w:val="000000"/>
          <w:shd w:val="clear" w:color="auto" w:fill="FFFFFF"/>
        </w:rPr>
        <w:t xml:space="preserve"> requirement</w:t>
      </w:r>
      <w:r>
        <w:rPr>
          <w:rStyle w:val="normaltextrun"/>
          <w:color w:val="000000"/>
          <w:shd w:val="clear" w:color="auto" w:fill="FFFFFF"/>
        </w:rPr>
        <w:t>s</w:t>
      </w:r>
      <w:r w:rsidRPr="002E3BC2">
        <w:rPr>
          <w:rStyle w:val="normaltextrun"/>
          <w:color w:val="000000"/>
          <w:shd w:val="clear" w:color="auto" w:fill="FFFFFF"/>
        </w:rPr>
        <w:t xml:space="preserve"> during </w:t>
      </w:r>
      <w:r>
        <w:rPr>
          <w:rStyle w:val="normaltextrun"/>
          <w:color w:val="000000"/>
          <w:shd w:val="clear" w:color="auto" w:fill="FFFFFF"/>
        </w:rPr>
        <w:t>unanticipated school closures</w:t>
      </w:r>
      <w:r w:rsidRPr="002E3BC2">
        <w:rPr>
          <w:rStyle w:val="normaltextrun"/>
          <w:color w:val="000000"/>
          <w:shd w:val="clear" w:color="auto" w:fill="FFFFFF"/>
        </w:rPr>
        <w:t xml:space="preserve"> </w:t>
      </w:r>
      <w:r>
        <w:rPr>
          <w:rStyle w:val="normaltextrun"/>
          <w:color w:val="000000"/>
          <w:shd w:val="clear" w:color="auto" w:fill="FFFFFF"/>
        </w:rPr>
        <w:t xml:space="preserve">during SY22-23 </w:t>
      </w:r>
      <w:r w:rsidRPr="002E3BC2">
        <w:rPr>
          <w:rStyle w:val="normaltextrun"/>
          <w:color w:val="000000"/>
          <w:shd w:val="clear" w:color="auto" w:fill="FFFFFF"/>
        </w:rPr>
        <w:t>have an effective period of October 1, 2022 to April 30, 2023.</w:t>
      </w:r>
      <w:r>
        <w:rPr>
          <w:rStyle w:val="normaltextrun"/>
          <w:color w:val="000000"/>
          <w:shd w:val="clear" w:color="auto" w:fill="FFFFFF"/>
        </w:rPr>
        <w:t xml:space="preserve"> These individual waivers are rescinded upon publication of the </w:t>
      </w:r>
      <w:r w:rsidRPr="005E3844">
        <w:rPr>
          <w:rStyle w:val="normaltextrun"/>
          <w:rFonts w:cs="Calibri"/>
          <w:i/>
          <w:iCs/>
          <w:color w:val="000000"/>
          <w:shd w:val="clear" w:color="auto" w:fill="FFFFFF"/>
        </w:rPr>
        <w:t>Streamlining Requirements and Improving Integrity in the Summer Food Service Program</w:t>
      </w:r>
      <w:r w:rsidRPr="005E3844">
        <w:rPr>
          <w:rStyle w:val="normaltextrun"/>
          <w:rFonts w:cs="Calibri"/>
          <w:color w:val="000000"/>
          <w:shd w:val="clear" w:color="auto" w:fill="FFFFFF"/>
        </w:rPr>
        <w:t xml:space="preserve"> Final Rule</w:t>
      </w:r>
      <w:r>
        <w:rPr>
          <w:rStyle w:val="normaltextrun"/>
          <w:rFonts w:cs="Calibri"/>
          <w:color w:val="000000"/>
          <w:shd w:val="clear" w:color="auto" w:fill="FFFFFF"/>
        </w:rPr>
        <w:t>.</w:t>
      </w:r>
    </w:p>
    <w:p w14:paraId="0D775975" w14:textId="77777777" w:rsidR="0045086D" w:rsidRDefault="0045086D">
      <w:pPr>
        <w:pStyle w:val="FootnoteText"/>
      </w:pPr>
    </w:p>
  </w:footnote>
  <w:footnote w:id="5">
    <w:p w14:paraId="69D7F34B" w14:textId="77777777" w:rsidR="0045086D" w:rsidRDefault="0045086D">
      <w:pPr>
        <w:pStyle w:val="FootnoteText"/>
      </w:pPr>
      <w:r>
        <w:rPr>
          <w:rStyle w:val="FootnoteReference"/>
        </w:rPr>
        <w:footnoteRef/>
      </w:r>
      <w:r>
        <w:t xml:space="preserve"> </w:t>
      </w:r>
      <w:r>
        <w:rPr>
          <w:rStyle w:val="normaltextrun"/>
          <w:color w:val="000000"/>
          <w:shd w:val="clear" w:color="auto" w:fill="FFFFFF"/>
        </w:rPr>
        <w:t xml:space="preserve">Individual waivers of eligibility requirements for closed enrolled sites for Summer 2022 have an effective period of May 1, </w:t>
      </w:r>
      <w:proofErr w:type="gramStart"/>
      <w:r>
        <w:rPr>
          <w:rStyle w:val="normaltextrun"/>
          <w:color w:val="000000"/>
          <w:shd w:val="clear" w:color="auto" w:fill="FFFFFF"/>
        </w:rPr>
        <w:t>2022</w:t>
      </w:r>
      <w:proofErr w:type="gramEnd"/>
      <w:r>
        <w:rPr>
          <w:rStyle w:val="normaltextrun"/>
          <w:color w:val="000000"/>
          <w:shd w:val="clear" w:color="auto" w:fill="FFFFFF"/>
        </w:rPr>
        <w:t xml:space="preserve"> to April 30, 2023 and may be used for unanticipated school closure operations occurring between October 1, 2022 and April 30, 2023. These individual waivers are rescinded upon publication of the </w:t>
      </w:r>
      <w:r w:rsidRPr="005E3844">
        <w:rPr>
          <w:rStyle w:val="normaltextrun"/>
          <w:rFonts w:cs="Calibri"/>
          <w:i/>
          <w:iCs/>
          <w:color w:val="000000"/>
          <w:shd w:val="clear" w:color="auto" w:fill="FFFFFF"/>
        </w:rPr>
        <w:t>Streamlining Requirements and Improving Integrity in the Summer Food Service Program</w:t>
      </w:r>
      <w:r w:rsidRPr="005E3844">
        <w:rPr>
          <w:rStyle w:val="normaltextrun"/>
          <w:rFonts w:cs="Calibri"/>
          <w:color w:val="000000"/>
          <w:shd w:val="clear" w:color="auto" w:fill="FFFFFF"/>
        </w:rPr>
        <w:t xml:space="preserve"> Final Rule</w:t>
      </w:r>
      <w:r>
        <w:rPr>
          <w:rStyle w:val="normaltextrun"/>
          <w:rFonts w:cs="Calibri"/>
          <w:color w:val="00000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0E1"/>
    <w:multiLevelType w:val="hybridMultilevel"/>
    <w:tmpl w:val="CB946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D7EFB"/>
    <w:multiLevelType w:val="hybridMultilevel"/>
    <w:tmpl w:val="A842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21FE5"/>
    <w:multiLevelType w:val="hybridMultilevel"/>
    <w:tmpl w:val="B7A60A9A"/>
    <w:lvl w:ilvl="0" w:tplc="070CB4F8">
      <w:start w:val="1"/>
      <w:numFmt w:val="bullet"/>
      <w:lvlText w:val=""/>
      <w:lvlJc w:val="left"/>
      <w:pPr>
        <w:ind w:left="720" w:hanging="360"/>
      </w:pPr>
      <w:rPr>
        <w:rFonts w:ascii="Symbol" w:hAnsi="Symbol" w:hint="default"/>
      </w:rPr>
    </w:lvl>
    <w:lvl w:ilvl="1" w:tplc="4566DACC">
      <w:start w:val="1"/>
      <w:numFmt w:val="bullet"/>
      <w:lvlText w:val="o"/>
      <w:lvlJc w:val="left"/>
      <w:pPr>
        <w:ind w:left="1440" w:hanging="360"/>
      </w:pPr>
      <w:rPr>
        <w:rFonts w:ascii="Courier New" w:hAnsi="Courier New" w:hint="default"/>
      </w:rPr>
    </w:lvl>
    <w:lvl w:ilvl="2" w:tplc="54360F66">
      <w:start w:val="1"/>
      <w:numFmt w:val="bullet"/>
      <w:lvlText w:val=""/>
      <w:lvlJc w:val="left"/>
      <w:pPr>
        <w:ind w:left="2160" w:hanging="360"/>
      </w:pPr>
      <w:rPr>
        <w:rFonts w:ascii="Wingdings" w:hAnsi="Wingdings" w:hint="default"/>
      </w:rPr>
    </w:lvl>
    <w:lvl w:ilvl="3" w:tplc="061237C4">
      <w:start w:val="1"/>
      <w:numFmt w:val="bullet"/>
      <w:lvlText w:val=""/>
      <w:lvlJc w:val="left"/>
      <w:pPr>
        <w:ind w:left="2880" w:hanging="360"/>
      </w:pPr>
      <w:rPr>
        <w:rFonts w:ascii="Symbol" w:hAnsi="Symbol" w:hint="default"/>
      </w:rPr>
    </w:lvl>
    <w:lvl w:ilvl="4" w:tplc="D7B026F0">
      <w:start w:val="1"/>
      <w:numFmt w:val="bullet"/>
      <w:lvlText w:val="o"/>
      <w:lvlJc w:val="left"/>
      <w:pPr>
        <w:ind w:left="3600" w:hanging="360"/>
      </w:pPr>
      <w:rPr>
        <w:rFonts w:ascii="Courier New" w:hAnsi="Courier New" w:hint="default"/>
      </w:rPr>
    </w:lvl>
    <w:lvl w:ilvl="5" w:tplc="487C405E">
      <w:start w:val="1"/>
      <w:numFmt w:val="bullet"/>
      <w:lvlText w:val=""/>
      <w:lvlJc w:val="left"/>
      <w:pPr>
        <w:ind w:left="4320" w:hanging="360"/>
      </w:pPr>
      <w:rPr>
        <w:rFonts w:ascii="Wingdings" w:hAnsi="Wingdings" w:hint="default"/>
      </w:rPr>
    </w:lvl>
    <w:lvl w:ilvl="6" w:tplc="A47EF51C">
      <w:start w:val="1"/>
      <w:numFmt w:val="bullet"/>
      <w:lvlText w:val=""/>
      <w:lvlJc w:val="left"/>
      <w:pPr>
        <w:ind w:left="5040" w:hanging="360"/>
      </w:pPr>
      <w:rPr>
        <w:rFonts w:ascii="Symbol" w:hAnsi="Symbol" w:hint="default"/>
      </w:rPr>
    </w:lvl>
    <w:lvl w:ilvl="7" w:tplc="FF027D3C">
      <w:start w:val="1"/>
      <w:numFmt w:val="bullet"/>
      <w:lvlText w:val="o"/>
      <w:lvlJc w:val="left"/>
      <w:pPr>
        <w:ind w:left="5760" w:hanging="360"/>
      </w:pPr>
      <w:rPr>
        <w:rFonts w:ascii="Courier New" w:hAnsi="Courier New" w:hint="default"/>
      </w:rPr>
    </w:lvl>
    <w:lvl w:ilvl="8" w:tplc="D42E6674">
      <w:start w:val="1"/>
      <w:numFmt w:val="bullet"/>
      <w:lvlText w:val=""/>
      <w:lvlJc w:val="left"/>
      <w:pPr>
        <w:ind w:left="6480" w:hanging="360"/>
      </w:pPr>
      <w:rPr>
        <w:rFonts w:ascii="Wingdings" w:hAnsi="Wingdings" w:hint="default"/>
      </w:rPr>
    </w:lvl>
  </w:abstractNum>
  <w:abstractNum w:abstractNumId="3" w15:restartNumberingAfterBreak="0">
    <w:nsid w:val="112F791B"/>
    <w:multiLevelType w:val="hybridMultilevel"/>
    <w:tmpl w:val="8BD4C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51800"/>
    <w:multiLevelType w:val="hybridMultilevel"/>
    <w:tmpl w:val="AF8E4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C145C9D"/>
    <w:multiLevelType w:val="hybridMultilevel"/>
    <w:tmpl w:val="86B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4A7F36"/>
    <w:multiLevelType w:val="hybridMultilevel"/>
    <w:tmpl w:val="300A7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5777A7"/>
    <w:multiLevelType w:val="hybridMultilevel"/>
    <w:tmpl w:val="4CFE0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392E01"/>
    <w:multiLevelType w:val="hybridMultilevel"/>
    <w:tmpl w:val="1A5E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C71445"/>
    <w:multiLevelType w:val="hybridMultilevel"/>
    <w:tmpl w:val="E884C59C"/>
    <w:lvl w:ilvl="0" w:tplc="287A33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C1C5C"/>
    <w:multiLevelType w:val="hybridMultilevel"/>
    <w:tmpl w:val="485C8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905F8B"/>
    <w:multiLevelType w:val="hybridMultilevel"/>
    <w:tmpl w:val="37F4F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DD2F3F"/>
    <w:multiLevelType w:val="hybridMultilevel"/>
    <w:tmpl w:val="5BB0E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5"/>
  </w:num>
  <w:num w:numId="8">
    <w:abstractNumId w:val="4"/>
  </w:num>
  <w:num w:numId="9">
    <w:abstractNumId w:val="9"/>
  </w:num>
  <w:num w:numId="10">
    <w:abstractNumId w:val="11"/>
  </w:num>
  <w:num w:numId="11">
    <w:abstractNumId w:val="10"/>
  </w:num>
  <w:num w:numId="12">
    <w:abstractNumId w:val="12"/>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NDO2NDAwMDQ3MzBV0lEKTi0uzszPAykwrwUAOMubtSwAAAA="/>
  </w:docVars>
  <w:rsids>
    <w:rsidRoot w:val="00AE6023"/>
    <w:rsid w:val="0000183C"/>
    <w:rsid w:val="000026E1"/>
    <w:rsid w:val="00003130"/>
    <w:rsid w:val="0000342E"/>
    <w:rsid w:val="00003811"/>
    <w:rsid w:val="00003C4C"/>
    <w:rsid w:val="00004425"/>
    <w:rsid w:val="00005A08"/>
    <w:rsid w:val="00005EAD"/>
    <w:rsid w:val="000064B0"/>
    <w:rsid w:val="0000652A"/>
    <w:rsid w:val="00006D8D"/>
    <w:rsid w:val="00007637"/>
    <w:rsid w:val="00007720"/>
    <w:rsid w:val="00010674"/>
    <w:rsid w:val="00011322"/>
    <w:rsid w:val="00011F09"/>
    <w:rsid w:val="0001390B"/>
    <w:rsid w:val="00014B13"/>
    <w:rsid w:val="00014B36"/>
    <w:rsid w:val="00014BA4"/>
    <w:rsid w:val="00014F09"/>
    <w:rsid w:val="00014FEB"/>
    <w:rsid w:val="00015A8B"/>
    <w:rsid w:val="0001625D"/>
    <w:rsid w:val="00017701"/>
    <w:rsid w:val="000206B2"/>
    <w:rsid w:val="00020781"/>
    <w:rsid w:val="00020C11"/>
    <w:rsid w:val="00021656"/>
    <w:rsid w:val="000218E6"/>
    <w:rsid w:val="00021CE0"/>
    <w:rsid w:val="0002234B"/>
    <w:rsid w:val="0002281A"/>
    <w:rsid w:val="00023837"/>
    <w:rsid w:val="00023D95"/>
    <w:rsid w:val="000244A4"/>
    <w:rsid w:val="00026F45"/>
    <w:rsid w:val="00027BD4"/>
    <w:rsid w:val="00027DC7"/>
    <w:rsid w:val="00031E45"/>
    <w:rsid w:val="00032A9C"/>
    <w:rsid w:val="000333A9"/>
    <w:rsid w:val="000336D0"/>
    <w:rsid w:val="0003387E"/>
    <w:rsid w:val="00033F8E"/>
    <w:rsid w:val="00034147"/>
    <w:rsid w:val="0003439B"/>
    <w:rsid w:val="00034B3E"/>
    <w:rsid w:val="00035A3D"/>
    <w:rsid w:val="00035B3E"/>
    <w:rsid w:val="0003636D"/>
    <w:rsid w:val="00036B18"/>
    <w:rsid w:val="000371D5"/>
    <w:rsid w:val="000374C5"/>
    <w:rsid w:val="00040759"/>
    <w:rsid w:val="0004080B"/>
    <w:rsid w:val="0004094B"/>
    <w:rsid w:val="00040E71"/>
    <w:rsid w:val="0004208D"/>
    <w:rsid w:val="000422E8"/>
    <w:rsid w:val="00042E12"/>
    <w:rsid w:val="00042F8D"/>
    <w:rsid w:val="00043394"/>
    <w:rsid w:val="0004352D"/>
    <w:rsid w:val="00043DE3"/>
    <w:rsid w:val="000443E1"/>
    <w:rsid w:val="000450E9"/>
    <w:rsid w:val="00045FEC"/>
    <w:rsid w:val="0004716C"/>
    <w:rsid w:val="000471F4"/>
    <w:rsid w:val="00047490"/>
    <w:rsid w:val="00050042"/>
    <w:rsid w:val="00050559"/>
    <w:rsid w:val="00050BCD"/>
    <w:rsid w:val="00050CFD"/>
    <w:rsid w:val="0005110B"/>
    <w:rsid w:val="0005177F"/>
    <w:rsid w:val="00053107"/>
    <w:rsid w:val="00053652"/>
    <w:rsid w:val="000538CE"/>
    <w:rsid w:val="00053D9E"/>
    <w:rsid w:val="000545A1"/>
    <w:rsid w:val="00054B67"/>
    <w:rsid w:val="00054E47"/>
    <w:rsid w:val="00055835"/>
    <w:rsid w:val="000561D6"/>
    <w:rsid w:val="000562D7"/>
    <w:rsid w:val="0005648A"/>
    <w:rsid w:val="00056ABA"/>
    <w:rsid w:val="00056FD5"/>
    <w:rsid w:val="00057B5D"/>
    <w:rsid w:val="00060B3A"/>
    <w:rsid w:val="00061124"/>
    <w:rsid w:val="00061306"/>
    <w:rsid w:val="00062DE0"/>
    <w:rsid w:val="000633FC"/>
    <w:rsid w:val="00063A69"/>
    <w:rsid w:val="00063D57"/>
    <w:rsid w:val="000640D9"/>
    <w:rsid w:val="0006482B"/>
    <w:rsid w:val="000652F9"/>
    <w:rsid w:val="000653E9"/>
    <w:rsid w:val="0006569C"/>
    <w:rsid w:val="00065953"/>
    <w:rsid w:val="00065D8C"/>
    <w:rsid w:val="00067736"/>
    <w:rsid w:val="00070AF8"/>
    <w:rsid w:val="000731F4"/>
    <w:rsid w:val="000737B6"/>
    <w:rsid w:val="00073A82"/>
    <w:rsid w:val="00073E8D"/>
    <w:rsid w:val="00074573"/>
    <w:rsid w:val="00074DB2"/>
    <w:rsid w:val="000765DE"/>
    <w:rsid w:val="00076BCB"/>
    <w:rsid w:val="0007792C"/>
    <w:rsid w:val="00077BD8"/>
    <w:rsid w:val="00077F71"/>
    <w:rsid w:val="00080D90"/>
    <w:rsid w:val="00081446"/>
    <w:rsid w:val="00081895"/>
    <w:rsid w:val="00081BFE"/>
    <w:rsid w:val="00081ED3"/>
    <w:rsid w:val="00082543"/>
    <w:rsid w:val="00082624"/>
    <w:rsid w:val="00083306"/>
    <w:rsid w:val="000838E0"/>
    <w:rsid w:val="00084050"/>
    <w:rsid w:val="00084A22"/>
    <w:rsid w:val="00084EE0"/>
    <w:rsid w:val="00085104"/>
    <w:rsid w:val="00085384"/>
    <w:rsid w:val="0008604A"/>
    <w:rsid w:val="00086AF3"/>
    <w:rsid w:val="00090A2B"/>
    <w:rsid w:val="00091009"/>
    <w:rsid w:val="00091739"/>
    <w:rsid w:val="00093193"/>
    <w:rsid w:val="0009389B"/>
    <w:rsid w:val="00093D11"/>
    <w:rsid w:val="0009437C"/>
    <w:rsid w:val="00094486"/>
    <w:rsid w:val="00094CD8"/>
    <w:rsid w:val="0009548B"/>
    <w:rsid w:val="00096F8C"/>
    <w:rsid w:val="00097402"/>
    <w:rsid w:val="000A0370"/>
    <w:rsid w:val="000A05EB"/>
    <w:rsid w:val="000A0FEA"/>
    <w:rsid w:val="000A2579"/>
    <w:rsid w:val="000A2B78"/>
    <w:rsid w:val="000A30F3"/>
    <w:rsid w:val="000A353C"/>
    <w:rsid w:val="000A3E30"/>
    <w:rsid w:val="000A3FB3"/>
    <w:rsid w:val="000A4053"/>
    <w:rsid w:val="000A4301"/>
    <w:rsid w:val="000A4DD2"/>
    <w:rsid w:val="000A5202"/>
    <w:rsid w:val="000A5A41"/>
    <w:rsid w:val="000A5E6D"/>
    <w:rsid w:val="000A7AAC"/>
    <w:rsid w:val="000A7F46"/>
    <w:rsid w:val="000B073A"/>
    <w:rsid w:val="000B0BA4"/>
    <w:rsid w:val="000B1CC1"/>
    <w:rsid w:val="000B3587"/>
    <w:rsid w:val="000B42F8"/>
    <w:rsid w:val="000B4DF4"/>
    <w:rsid w:val="000B5302"/>
    <w:rsid w:val="000B56C5"/>
    <w:rsid w:val="000B5F52"/>
    <w:rsid w:val="000B756A"/>
    <w:rsid w:val="000C021C"/>
    <w:rsid w:val="000C0FC6"/>
    <w:rsid w:val="000C111D"/>
    <w:rsid w:val="000C1BFB"/>
    <w:rsid w:val="000C2AB2"/>
    <w:rsid w:val="000C2EF0"/>
    <w:rsid w:val="000C3068"/>
    <w:rsid w:val="000C44FB"/>
    <w:rsid w:val="000C541C"/>
    <w:rsid w:val="000C5FD2"/>
    <w:rsid w:val="000C6AC7"/>
    <w:rsid w:val="000C6D80"/>
    <w:rsid w:val="000D07CF"/>
    <w:rsid w:val="000D0902"/>
    <w:rsid w:val="000D10C1"/>
    <w:rsid w:val="000D1386"/>
    <w:rsid w:val="000D16AC"/>
    <w:rsid w:val="000D1A04"/>
    <w:rsid w:val="000D1A85"/>
    <w:rsid w:val="000D1DE1"/>
    <w:rsid w:val="000D2095"/>
    <w:rsid w:val="000D23CA"/>
    <w:rsid w:val="000D24C2"/>
    <w:rsid w:val="000D2740"/>
    <w:rsid w:val="000D29B4"/>
    <w:rsid w:val="000D29FF"/>
    <w:rsid w:val="000D33F8"/>
    <w:rsid w:val="000D40E8"/>
    <w:rsid w:val="000D4E98"/>
    <w:rsid w:val="000D6A86"/>
    <w:rsid w:val="000D6F08"/>
    <w:rsid w:val="000D7397"/>
    <w:rsid w:val="000D75BC"/>
    <w:rsid w:val="000D7A8C"/>
    <w:rsid w:val="000D7CF6"/>
    <w:rsid w:val="000E051C"/>
    <w:rsid w:val="000E1439"/>
    <w:rsid w:val="000E1BBB"/>
    <w:rsid w:val="000E2CF7"/>
    <w:rsid w:val="000E40FD"/>
    <w:rsid w:val="000E432E"/>
    <w:rsid w:val="000E439D"/>
    <w:rsid w:val="000E4E1D"/>
    <w:rsid w:val="000E5049"/>
    <w:rsid w:val="000E5A91"/>
    <w:rsid w:val="000E63ED"/>
    <w:rsid w:val="000E7C1D"/>
    <w:rsid w:val="000F0235"/>
    <w:rsid w:val="000F062B"/>
    <w:rsid w:val="000F097E"/>
    <w:rsid w:val="000F0EA5"/>
    <w:rsid w:val="000F111C"/>
    <w:rsid w:val="000F2139"/>
    <w:rsid w:val="000F2282"/>
    <w:rsid w:val="000F24BE"/>
    <w:rsid w:val="000F2A1D"/>
    <w:rsid w:val="000F2BD4"/>
    <w:rsid w:val="000F39A3"/>
    <w:rsid w:val="000F4166"/>
    <w:rsid w:val="000F455D"/>
    <w:rsid w:val="000F4B1E"/>
    <w:rsid w:val="000F4E54"/>
    <w:rsid w:val="000F56E9"/>
    <w:rsid w:val="000F5EA1"/>
    <w:rsid w:val="000F60C0"/>
    <w:rsid w:val="000F69C4"/>
    <w:rsid w:val="000F6D34"/>
    <w:rsid w:val="000F7408"/>
    <w:rsid w:val="000F74DE"/>
    <w:rsid w:val="000F7AFD"/>
    <w:rsid w:val="000F7BDE"/>
    <w:rsid w:val="0010147C"/>
    <w:rsid w:val="00102489"/>
    <w:rsid w:val="00103E1E"/>
    <w:rsid w:val="00103E90"/>
    <w:rsid w:val="00106191"/>
    <w:rsid w:val="00106B81"/>
    <w:rsid w:val="001074DE"/>
    <w:rsid w:val="00107B79"/>
    <w:rsid w:val="00110BF1"/>
    <w:rsid w:val="00110D2A"/>
    <w:rsid w:val="0011144A"/>
    <w:rsid w:val="001122D5"/>
    <w:rsid w:val="00113171"/>
    <w:rsid w:val="00113224"/>
    <w:rsid w:val="00114162"/>
    <w:rsid w:val="0011457F"/>
    <w:rsid w:val="001148F7"/>
    <w:rsid w:val="0011544B"/>
    <w:rsid w:val="00115AD7"/>
    <w:rsid w:val="00115F3E"/>
    <w:rsid w:val="0011622D"/>
    <w:rsid w:val="00116676"/>
    <w:rsid w:val="00117A4B"/>
    <w:rsid w:val="00120AAE"/>
    <w:rsid w:val="00121F60"/>
    <w:rsid w:val="0012338E"/>
    <w:rsid w:val="001233DF"/>
    <w:rsid w:val="00123E8D"/>
    <w:rsid w:val="00123F3E"/>
    <w:rsid w:val="00124CE0"/>
    <w:rsid w:val="00125D29"/>
    <w:rsid w:val="001263D5"/>
    <w:rsid w:val="001272A0"/>
    <w:rsid w:val="0013059C"/>
    <w:rsid w:val="001307C5"/>
    <w:rsid w:val="001313CB"/>
    <w:rsid w:val="00132310"/>
    <w:rsid w:val="0013266D"/>
    <w:rsid w:val="001329F5"/>
    <w:rsid w:val="0013340A"/>
    <w:rsid w:val="00133D42"/>
    <w:rsid w:val="00135432"/>
    <w:rsid w:val="00135C2E"/>
    <w:rsid w:val="00136046"/>
    <w:rsid w:val="00136B6C"/>
    <w:rsid w:val="00136D53"/>
    <w:rsid w:val="00137E6D"/>
    <w:rsid w:val="00141C26"/>
    <w:rsid w:val="0014224E"/>
    <w:rsid w:val="0014437B"/>
    <w:rsid w:val="001448B0"/>
    <w:rsid w:val="0014498E"/>
    <w:rsid w:val="00146CF7"/>
    <w:rsid w:val="00146F66"/>
    <w:rsid w:val="001505A6"/>
    <w:rsid w:val="00150AE5"/>
    <w:rsid w:val="00150E45"/>
    <w:rsid w:val="00151D1C"/>
    <w:rsid w:val="001521C6"/>
    <w:rsid w:val="00152B86"/>
    <w:rsid w:val="00153014"/>
    <w:rsid w:val="00153989"/>
    <w:rsid w:val="001548AE"/>
    <w:rsid w:val="00156073"/>
    <w:rsid w:val="0015623F"/>
    <w:rsid w:val="0016069A"/>
    <w:rsid w:val="001621D3"/>
    <w:rsid w:val="0016448E"/>
    <w:rsid w:val="001653D9"/>
    <w:rsid w:val="00165D93"/>
    <w:rsid w:val="001660C5"/>
    <w:rsid w:val="0016628D"/>
    <w:rsid w:val="00166C71"/>
    <w:rsid w:val="001709FC"/>
    <w:rsid w:val="0017141A"/>
    <w:rsid w:val="00171428"/>
    <w:rsid w:val="001728B3"/>
    <w:rsid w:val="00173189"/>
    <w:rsid w:val="001731FE"/>
    <w:rsid w:val="001736C3"/>
    <w:rsid w:val="00173AC8"/>
    <w:rsid w:val="00173F6D"/>
    <w:rsid w:val="0017535F"/>
    <w:rsid w:val="0017571B"/>
    <w:rsid w:val="00175827"/>
    <w:rsid w:val="001760E0"/>
    <w:rsid w:val="00176191"/>
    <w:rsid w:val="00176C1C"/>
    <w:rsid w:val="001770C6"/>
    <w:rsid w:val="001777C7"/>
    <w:rsid w:val="00180271"/>
    <w:rsid w:val="0018056E"/>
    <w:rsid w:val="001809C5"/>
    <w:rsid w:val="00180C9B"/>
    <w:rsid w:val="00181795"/>
    <w:rsid w:val="00181C1B"/>
    <w:rsid w:val="00181C2A"/>
    <w:rsid w:val="001828E8"/>
    <w:rsid w:val="00182AC2"/>
    <w:rsid w:val="00183624"/>
    <w:rsid w:val="0018431A"/>
    <w:rsid w:val="00184453"/>
    <w:rsid w:val="001844F1"/>
    <w:rsid w:val="001848C1"/>
    <w:rsid w:val="00185541"/>
    <w:rsid w:val="00187005"/>
    <w:rsid w:val="0018780B"/>
    <w:rsid w:val="0019018B"/>
    <w:rsid w:val="00190D26"/>
    <w:rsid w:val="00190FC9"/>
    <w:rsid w:val="0019156C"/>
    <w:rsid w:val="00191DE8"/>
    <w:rsid w:val="0019244D"/>
    <w:rsid w:val="0019460A"/>
    <w:rsid w:val="00195BE9"/>
    <w:rsid w:val="001969C8"/>
    <w:rsid w:val="00196FFF"/>
    <w:rsid w:val="001975B8"/>
    <w:rsid w:val="00197662"/>
    <w:rsid w:val="00197978"/>
    <w:rsid w:val="001A0F3B"/>
    <w:rsid w:val="001A1697"/>
    <w:rsid w:val="001A1920"/>
    <w:rsid w:val="001A1E62"/>
    <w:rsid w:val="001A23DC"/>
    <w:rsid w:val="001A2556"/>
    <w:rsid w:val="001A3298"/>
    <w:rsid w:val="001A3D63"/>
    <w:rsid w:val="001A4257"/>
    <w:rsid w:val="001A43AC"/>
    <w:rsid w:val="001A4F2F"/>
    <w:rsid w:val="001A6CF1"/>
    <w:rsid w:val="001A70E7"/>
    <w:rsid w:val="001A7519"/>
    <w:rsid w:val="001A7646"/>
    <w:rsid w:val="001A7A44"/>
    <w:rsid w:val="001A7BF0"/>
    <w:rsid w:val="001B0BE7"/>
    <w:rsid w:val="001B1047"/>
    <w:rsid w:val="001B1E35"/>
    <w:rsid w:val="001B2D88"/>
    <w:rsid w:val="001B33DA"/>
    <w:rsid w:val="001B365B"/>
    <w:rsid w:val="001B65BA"/>
    <w:rsid w:val="001B74C6"/>
    <w:rsid w:val="001B76F5"/>
    <w:rsid w:val="001C1681"/>
    <w:rsid w:val="001C1EC9"/>
    <w:rsid w:val="001C2F6A"/>
    <w:rsid w:val="001C45E0"/>
    <w:rsid w:val="001C50F2"/>
    <w:rsid w:val="001C5D42"/>
    <w:rsid w:val="001C650E"/>
    <w:rsid w:val="001C6D36"/>
    <w:rsid w:val="001C7340"/>
    <w:rsid w:val="001C7BD9"/>
    <w:rsid w:val="001C7E22"/>
    <w:rsid w:val="001D0309"/>
    <w:rsid w:val="001D0DAF"/>
    <w:rsid w:val="001D18FC"/>
    <w:rsid w:val="001D2110"/>
    <w:rsid w:val="001D222E"/>
    <w:rsid w:val="001D2836"/>
    <w:rsid w:val="001D2A0E"/>
    <w:rsid w:val="001D3065"/>
    <w:rsid w:val="001D3292"/>
    <w:rsid w:val="001D39C0"/>
    <w:rsid w:val="001D3A35"/>
    <w:rsid w:val="001D3EA1"/>
    <w:rsid w:val="001D3FDC"/>
    <w:rsid w:val="001D42B0"/>
    <w:rsid w:val="001D44E2"/>
    <w:rsid w:val="001D4BEF"/>
    <w:rsid w:val="001D4E12"/>
    <w:rsid w:val="001D5223"/>
    <w:rsid w:val="001D5D64"/>
    <w:rsid w:val="001D63DD"/>
    <w:rsid w:val="001D6C6A"/>
    <w:rsid w:val="001D7B22"/>
    <w:rsid w:val="001E0D7E"/>
    <w:rsid w:val="001E1BDA"/>
    <w:rsid w:val="001E1C0E"/>
    <w:rsid w:val="001E1FCF"/>
    <w:rsid w:val="001E2659"/>
    <w:rsid w:val="001E2E58"/>
    <w:rsid w:val="001E2EF7"/>
    <w:rsid w:val="001E3076"/>
    <w:rsid w:val="001E347D"/>
    <w:rsid w:val="001E39B8"/>
    <w:rsid w:val="001E3DB9"/>
    <w:rsid w:val="001E43D3"/>
    <w:rsid w:val="001E5585"/>
    <w:rsid w:val="001E5A59"/>
    <w:rsid w:val="001E5F0C"/>
    <w:rsid w:val="001E71D1"/>
    <w:rsid w:val="001E73CC"/>
    <w:rsid w:val="001F079E"/>
    <w:rsid w:val="001F0F14"/>
    <w:rsid w:val="001F1226"/>
    <w:rsid w:val="001F1989"/>
    <w:rsid w:val="001F1A3B"/>
    <w:rsid w:val="001F1E75"/>
    <w:rsid w:val="001F1F97"/>
    <w:rsid w:val="001F3027"/>
    <w:rsid w:val="001F3B74"/>
    <w:rsid w:val="001F3C4F"/>
    <w:rsid w:val="001F3E9B"/>
    <w:rsid w:val="001F3EA1"/>
    <w:rsid w:val="001F47A8"/>
    <w:rsid w:val="001F4C5E"/>
    <w:rsid w:val="001F53F2"/>
    <w:rsid w:val="001F54F8"/>
    <w:rsid w:val="001F5B52"/>
    <w:rsid w:val="001F61D9"/>
    <w:rsid w:val="001F66E3"/>
    <w:rsid w:val="001F67B1"/>
    <w:rsid w:val="001F7B7E"/>
    <w:rsid w:val="00200600"/>
    <w:rsid w:val="00200C70"/>
    <w:rsid w:val="002018EC"/>
    <w:rsid w:val="00201F60"/>
    <w:rsid w:val="00201FCE"/>
    <w:rsid w:val="00202C30"/>
    <w:rsid w:val="00203FBE"/>
    <w:rsid w:val="00205D19"/>
    <w:rsid w:val="00206AA1"/>
    <w:rsid w:val="0020708F"/>
    <w:rsid w:val="002070B2"/>
    <w:rsid w:val="0020732B"/>
    <w:rsid w:val="002076E1"/>
    <w:rsid w:val="002077A4"/>
    <w:rsid w:val="00207A1B"/>
    <w:rsid w:val="00207CAF"/>
    <w:rsid w:val="00207E44"/>
    <w:rsid w:val="00207EFD"/>
    <w:rsid w:val="00210040"/>
    <w:rsid w:val="002101D5"/>
    <w:rsid w:val="00210FD1"/>
    <w:rsid w:val="0021188E"/>
    <w:rsid w:val="00212390"/>
    <w:rsid w:val="002125E1"/>
    <w:rsid w:val="0021269F"/>
    <w:rsid w:val="00212742"/>
    <w:rsid w:val="0021331C"/>
    <w:rsid w:val="00213FBC"/>
    <w:rsid w:val="002144FC"/>
    <w:rsid w:val="00214878"/>
    <w:rsid w:val="00214C05"/>
    <w:rsid w:val="002164C3"/>
    <w:rsid w:val="0021737F"/>
    <w:rsid w:val="0022177B"/>
    <w:rsid w:val="002224F6"/>
    <w:rsid w:val="002225E9"/>
    <w:rsid w:val="002226EF"/>
    <w:rsid w:val="00222954"/>
    <w:rsid w:val="00222AAB"/>
    <w:rsid w:val="00223A86"/>
    <w:rsid w:val="00223E25"/>
    <w:rsid w:val="00224651"/>
    <w:rsid w:val="002253CA"/>
    <w:rsid w:val="002261BF"/>
    <w:rsid w:val="0022641B"/>
    <w:rsid w:val="00226B42"/>
    <w:rsid w:val="00226C3E"/>
    <w:rsid w:val="002278AF"/>
    <w:rsid w:val="00227F5C"/>
    <w:rsid w:val="0023022D"/>
    <w:rsid w:val="00230A22"/>
    <w:rsid w:val="00230BB3"/>
    <w:rsid w:val="00230DA0"/>
    <w:rsid w:val="00230F20"/>
    <w:rsid w:val="00231246"/>
    <w:rsid w:val="00232040"/>
    <w:rsid w:val="002333DA"/>
    <w:rsid w:val="00234BA8"/>
    <w:rsid w:val="00234E79"/>
    <w:rsid w:val="00235E26"/>
    <w:rsid w:val="00235EE8"/>
    <w:rsid w:val="00237A53"/>
    <w:rsid w:val="00237D2A"/>
    <w:rsid w:val="00237D8B"/>
    <w:rsid w:val="002406D2"/>
    <w:rsid w:val="00241927"/>
    <w:rsid w:val="00241EC8"/>
    <w:rsid w:val="002422D3"/>
    <w:rsid w:val="00244368"/>
    <w:rsid w:val="00245A2A"/>
    <w:rsid w:val="002463F3"/>
    <w:rsid w:val="002468E5"/>
    <w:rsid w:val="00246F32"/>
    <w:rsid w:val="002475C7"/>
    <w:rsid w:val="00250045"/>
    <w:rsid w:val="00250748"/>
    <w:rsid w:val="00250A26"/>
    <w:rsid w:val="00250DAD"/>
    <w:rsid w:val="002515DC"/>
    <w:rsid w:val="00251D98"/>
    <w:rsid w:val="0025200F"/>
    <w:rsid w:val="00253392"/>
    <w:rsid w:val="002539A6"/>
    <w:rsid w:val="002539E5"/>
    <w:rsid w:val="00253AC5"/>
    <w:rsid w:val="0025417D"/>
    <w:rsid w:val="00255077"/>
    <w:rsid w:val="002557F6"/>
    <w:rsid w:val="00256A20"/>
    <w:rsid w:val="00257B69"/>
    <w:rsid w:val="00257F14"/>
    <w:rsid w:val="00260720"/>
    <w:rsid w:val="0026172C"/>
    <w:rsid w:val="00261B98"/>
    <w:rsid w:val="0026385C"/>
    <w:rsid w:val="00265B06"/>
    <w:rsid w:val="00266917"/>
    <w:rsid w:val="00266C33"/>
    <w:rsid w:val="00266EA7"/>
    <w:rsid w:val="00267541"/>
    <w:rsid w:val="00270D36"/>
    <w:rsid w:val="00271EE6"/>
    <w:rsid w:val="00273031"/>
    <w:rsid w:val="00274567"/>
    <w:rsid w:val="00274F45"/>
    <w:rsid w:val="00274F68"/>
    <w:rsid w:val="002753BE"/>
    <w:rsid w:val="00275D1E"/>
    <w:rsid w:val="00275EF9"/>
    <w:rsid w:val="002760D7"/>
    <w:rsid w:val="002763EF"/>
    <w:rsid w:val="002768B9"/>
    <w:rsid w:val="00276B67"/>
    <w:rsid w:val="00277A53"/>
    <w:rsid w:val="00277C5A"/>
    <w:rsid w:val="002804A4"/>
    <w:rsid w:val="00280A20"/>
    <w:rsid w:val="00280DF3"/>
    <w:rsid w:val="00281D1D"/>
    <w:rsid w:val="00281EB7"/>
    <w:rsid w:val="0028231E"/>
    <w:rsid w:val="002825EE"/>
    <w:rsid w:val="00282B8C"/>
    <w:rsid w:val="00283853"/>
    <w:rsid w:val="00284E1F"/>
    <w:rsid w:val="00284FFC"/>
    <w:rsid w:val="0028524B"/>
    <w:rsid w:val="00285497"/>
    <w:rsid w:val="002859EF"/>
    <w:rsid w:val="00285A09"/>
    <w:rsid w:val="00285AAB"/>
    <w:rsid w:val="00287B46"/>
    <w:rsid w:val="00290A88"/>
    <w:rsid w:val="0029156B"/>
    <w:rsid w:val="00291C13"/>
    <w:rsid w:val="0029398E"/>
    <w:rsid w:val="00293EBF"/>
    <w:rsid w:val="00294048"/>
    <w:rsid w:val="0029408B"/>
    <w:rsid w:val="002960AC"/>
    <w:rsid w:val="002960D0"/>
    <w:rsid w:val="00297033"/>
    <w:rsid w:val="002A0D13"/>
    <w:rsid w:val="002A1A0F"/>
    <w:rsid w:val="002A22F5"/>
    <w:rsid w:val="002A25EB"/>
    <w:rsid w:val="002A3500"/>
    <w:rsid w:val="002A374A"/>
    <w:rsid w:val="002A3D35"/>
    <w:rsid w:val="002A4433"/>
    <w:rsid w:val="002A5B91"/>
    <w:rsid w:val="002A64FB"/>
    <w:rsid w:val="002A650F"/>
    <w:rsid w:val="002A688F"/>
    <w:rsid w:val="002A6F88"/>
    <w:rsid w:val="002B003D"/>
    <w:rsid w:val="002B0096"/>
    <w:rsid w:val="002B083E"/>
    <w:rsid w:val="002B0DD6"/>
    <w:rsid w:val="002B27F4"/>
    <w:rsid w:val="002B2AF8"/>
    <w:rsid w:val="002B31D1"/>
    <w:rsid w:val="002B57CF"/>
    <w:rsid w:val="002B5930"/>
    <w:rsid w:val="002B5CCA"/>
    <w:rsid w:val="002B79AE"/>
    <w:rsid w:val="002C08DC"/>
    <w:rsid w:val="002C0B55"/>
    <w:rsid w:val="002C13A7"/>
    <w:rsid w:val="002C1F7B"/>
    <w:rsid w:val="002C3A55"/>
    <w:rsid w:val="002C3CCE"/>
    <w:rsid w:val="002C3E86"/>
    <w:rsid w:val="002C510A"/>
    <w:rsid w:val="002C5504"/>
    <w:rsid w:val="002C674B"/>
    <w:rsid w:val="002D19AF"/>
    <w:rsid w:val="002D21FC"/>
    <w:rsid w:val="002D2659"/>
    <w:rsid w:val="002D3598"/>
    <w:rsid w:val="002D3624"/>
    <w:rsid w:val="002D4F1C"/>
    <w:rsid w:val="002D5BA4"/>
    <w:rsid w:val="002D5F77"/>
    <w:rsid w:val="002D6115"/>
    <w:rsid w:val="002D737E"/>
    <w:rsid w:val="002D763E"/>
    <w:rsid w:val="002D7A82"/>
    <w:rsid w:val="002E01C5"/>
    <w:rsid w:val="002E06DF"/>
    <w:rsid w:val="002E2D0C"/>
    <w:rsid w:val="002E443A"/>
    <w:rsid w:val="002E54A8"/>
    <w:rsid w:val="002E5A25"/>
    <w:rsid w:val="002E5EF4"/>
    <w:rsid w:val="002E6686"/>
    <w:rsid w:val="002E6A81"/>
    <w:rsid w:val="002E76D9"/>
    <w:rsid w:val="002E7C0A"/>
    <w:rsid w:val="002E7F55"/>
    <w:rsid w:val="002F04D0"/>
    <w:rsid w:val="002F097F"/>
    <w:rsid w:val="002F14AA"/>
    <w:rsid w:val="002F1637"/>
    <w:rsid w:val="002F21EA"/>
    <w:rsid w:val="002F228F"/>
    <w:rsid w:val="002F24A9"/>
    <w:rsid w:val="002F27F6"/>
    <w:rsid w:val="002F44B8"/>
    <w:rsid w:val="002F45B1"/>
    <w:rsid w:val="002F4890"/>
    <w:rsid w:val="002F60B2"/>
    <w:rsid w:val="002F6C18"/>
    <w:rsid w:val="002F7527"/>
    <w:rsid w:val="002F7C96"/>
    <w:rsid w:val="0030005A"/>
    <w:rsid w:val="00301422"/>
    <w:rsid w:val="00302410"/>
    <w:rsid w:val="003028CE"/>
    <w:rsid w:val="00303A62"/>
    <w:rsid w:val="00305B4A"/>
    <w:rsid w:val="00305B88"/>
    <w:rsid w:val="00310B75"/>
    <w:rsid w:val="00310BCA"/>
    <w:rsid w:val="00310FF1"/>
    <w:rsid w:val="00311250"/>
    <w:rsid w:val="00311494"/>
    <w:rsid w:val="00311B13"/>
    <w:rsid w:val="00312F3B"/>
    <w:rsid w:val="00312F99"/>
    <w:rsid w:val="00313959"/>
    <w:rsid w:val="00316990"/>
    <w:rsid w:val="003169B6"/>
    <w:rsid w:val="00316A45"/>
    <w:rsid w:val="00317003"/>
    <w:rsid w:val="00317647"/>
    <w:rsid w:val="00320685"/>
    <w:rsid w:val="00320A62"/>
    <w:rsid w:val="00320B04"/>
    <w:rsid w:val="00321670"/>
    <w:rsid w:val="00321AF3"/>
    <w:rsid w:val="003228FF"/>
    <w:rsid w:val="00322C29"/>
    <w:rsid w:val="00323164"/>
    <w:rsid w:val="00324AEF"/>
    <w:rsid w:val="00324BA7"/>
    <w:rsid w:val="00325628"/>
    <w:rsid w:val="00325799"/>
    <w:rsid w:val="00325E11"/>
    <w:rsid w:val="00326B61"/>
    <w:rsid w:val="00327AB1"/>
    <w:rsid w:val="00330033"/>
    <w:rsid w:val="003327DD"/>
    <w:rsid w:val="00332D66"/>
    <w:rsid w:val="0033336E"/>
    <w:rsid w:val="00333A22"/>
    <w:rsid w:val="00333DE1"/>
    <w:rsid w:val="003349DB"/>
    <w:rsid w:val="00334E5E"/>
    <w:rsid w:val="003352C6"/>
    <w:rsid w:val="003354DA"/>
    <w:rsid w:val="0033697D"/>
    <w:rsid w:val="003375C5"/>
    <w:rsid w:val="00337615"/>
    <w:rsid w:val="0034131A"/>
    <w:rsid w:val="00341C6E"/>
    <w:rsid w:val="00341FDA"/>
    <w:rsid w:val="00343188"/>
    <w:rsid w:val="0034355B"/>
    <w:rsid w:val="003437C3"/>
    <w:rsid w:val="00344570"/>
    <w:rsid w:val="0034548C"/>
    <w:rsid w:val="003455AC"/>
    <w:rsid w:val="00346AF4"/>
    <w:rsid w:val="0034770C"/>
    <w:rsid w:val="003501CE"/>
    <w:rsid w:val="00350558"/>
    <w:rsid w:val="00350664"/>
    <w:rsid w:val="00350687"/>
    <w:rsid w:val="0035084F"/>
    <w:rsid w:val="00351BA9"/>
    <w:rsid w:val="00351F53"/>
    <w:rsid w:val="00352247"/>
    <w:rsid w:val="00353A80"/>
    <w:rsid w:val="00353ADD"/>
    <w:rsid w:val="003547A2"/>
    <w:rsid w:val="00354C5F"/>
    <w:rsid w:val="00356994"/>
    <w:rsid w:val="0035780D"/>
    <w:rsid w:val="00360816"/>
    <w:rsid w:val="00360EF8"/>
    <w:rsid w:val="00361231"/>
    <w:rsid w:val="003614F1"/>
    <w:rsid w:val="003621EC"/>
    <w:rsid w:val="00362ECE"/>
    <w:rsid w:val="0036321A"/>
    <w:rsid w:val="003638A8"/>
    <w:rsid w:val="00364908"/>
    <w:rsid w:val="00364A8D"/>
    <w:rsid w:val="0036637B"/>
    <w:rsid w:val="00366D32"/>
    <w:rsid w:val="00366F2F"/>
    <w:rsid w:val="003704AE"/>
    <w:rsid w:val="00370A00"/>
    <w:rsid w:val="00370FC8"/>
    <w:rsid w:val="0037117F"/>
    <w:rsid w:val="0037174A"/>
    <w:rsid w:val="00371DF4"/>
    <w:rsid w:val="003721A4"/>
    <w:rsid w:val="003729B3"/>
    <w:rsid w:val="00372CF7"/>
    <w:rsid w:val="00373123"/>
    <w:rsid w:val="003732EF"/>
    <w:rsid w:val="0037379E"/>
    <w:rsid w:val="00373A47"/>
    <w:rsid w:val="00374155"/>
    <w:rsid w:val="0037423E"/>
    <w:rsid w:val="00374254"/>
    <w:rsid w:val="003742DD"/>
    <w:rsid w:val="00374928"/>
    <w:rsid w:val="00374947"/>
    <w:rsid w:val="003751B7"/>
    <w:rsid w:val="0037545E"/>
    <w:rsid w:val="00375D79"/>
    <w:rsid w:val="003775D0"/>
    <w:rsid w:val="00380A68"/>
    <w:rsid w:val="00380B51"/>
    <w:rsid w:val="003810BC"/>
    <w:rsid w:val="00381303"/>
    <w:rsid w:val="0038185F"/>
    <w:rsid w:val="00381927"/>
    <w:rsid w:val="003823D1"/>
    <w:rsid w:val="0038245F"/>
    <w:rsid w:val="00382670"/>
    <w:rsid w:val="00382727"/>
    <w:rsid w:val="0038288B"/>
    <w:rsid w:val="00384693"/>
    <w:rsid w:val="00384A06"/>
    <w:rsid w:val="003855CD"/>
    <w:rsid w:val="00385B4D"/>
    <w:rsid w:val="00385F40"/>
    <w:rsid w:val="0038606F"/>
    <w:rsid w:val="00386762"/>
    <w:rsid w:val="003868EE"/>
    <w:rsid w:val="00387532"/>
    <w:rsid w:val="0038771A"/>
    <w:rsid w:val="00387759"/>
    <w:rsid w:val="00390920"/>
    <w:rsid w:val="00390E57"/>
    <w:rsid w:val="003910B7"/>
    <w:rsid w:val="003911C0"/>
    <w:rsid w:val="0039179D"/>
    <w:rsid w:val="00393454"/>
    <w:rsid w:val="00393F79"/>
    <w:rsid w:val="00394A00"/>
    <w:rsid w:val="00394F6E"/>
    <w:rsid w:val="00395226"/>
    <w:rsid w:val="00395CA2"/>
    <w:rsid w:val="0039635B"/>
    <w:rsid w:val="003964DD"/>
    <w:rsid w:val="00396A71"/>
    <w:rsid w:val="00396EED"/>
    <w:rsid w:val="003970C1"/>
    <w:rsid w:val="003A0BBD"/>
    <w:rsid w:val="003A0E06"/>
    <w:rsid w:val="003A11FB"/>
    <w:rsid w:val="003A3245"/>
    <w:rsid w:val="003A4CA4"/>
    <w:rsid w:val="003A7171"/>
    <w:rsid w:val="003A71B6"/>
    <w:rsid w:val="003A7C4F"/>
    <w:rsid w:val="003B1345"/>
    <w:rsid w:val="003B143B"/>
    <w:rsid w:val="003B183F"/>
    <w:rsid w:val="003B24EF"/>
    <w:rsid w:val="003B3AD7"/>
    <w:rsid w:val="003B3BDC"/>
    <w:rsid w:val="003B3BE1"/>
    <w:rsid w:val="003B404B"/>
    <w:rsid w:val="003B48BE"/>
    <w:rsid w:val="003B4B05"/>
    <w:rsid w:val="003B50FE"/>
    <w:rsid w:val="003B5FB4"/>
    <w:rsid w:val="003B614C"/>
    <w:rsid w:val="003B62A4"/>
    <w:rsid w:val="003B6AB5"/>
    <w:rsid w:val="003C0297"/>
    <w:rsid w:val="003C04EB"/>
    <w:rsid w:val="003C2D92"/>
    <w:rsid w:val="003C3606"/>
    <w:rsid w:val="003C4987"/>
    <w:rsid w:val="003C5909"/>
    <w:rsid w:val="003C5CAF"/>
    <w:rsid w:val="003C66A9"/>
    <w:rsid w:val="003C67FF"/>
    <w:rsid w:val="003C6FD5"/>
    <w:rsid w:val="003C7187"/>
    <w:rsid w:val="003C75F2"/>
    <w:rsid w:val="003C79CE"/>
    <w:rsid w:val="003C7A85"/>
    <w:rsid w:val="003C7E91"/>
    <w:rsid w:val="003D0901"/>
    <w:rsid w:val="003D2558"/>
    <w:rsid w:val="003D2DF0"/>
    <w:rsid w:val="003D3C28"/>
    <w:rsid w:val="003D417B"/>
    <w:rsid w:val="003D4CB9"/>
    <w:rsid w:val="003D52A6"/>
    <w:rsid w:val="003D5304"/>
    <w:rsid w:val="003D59EB"/>
    <w:rsid w:val="003D5E03"/>
    <w:rsid w:val="003D60AD"/>
    <w:rsid w:val="003D725D"/>
    <w:rsid w:val="003D7586"/>
    <w:rsid w:val="003D7741"/>
    <w:rsid w:val="003E06EF"/>
    <w:rsid w:val="003E0A5E"/>
    <w:rsid w:val="003E1751"/>
    <w:rsid w:val="003E1DEE"/>
    <w:rsid w:val="003E26BE"/>
    <w:rsid w:val="003E32BF"/>
    <w:rsid w:val="003E3CD5"/>
    <w:rsid w:val="003E3E9B"/>
    <w:rsid w:val="003E4CB3"/>
    <w:rsid w:val="003E52A1"/>
    <w:rsid w:val="003E553D"/>
    <w:rsid w:val="003E630E"/>
    <w:rsid w:val="003E6FDA"/>
    <w:rsid w:val="003E7A24"/>
    <w:rsid w:val="003F09A3"/>
    <w:rsid w:val="003F0D25"/>
    <w:rsid w:val="003F1247"/>
    <w:rsid w:val="003F1638"/>
    <w:rsid w:val="003F1BB9"/>
    <w:rsid w:val="003F224C"/>
    <w:rsid w:val="003F24BC"/>
    <w:rsid w:val="003F2880"/>
    <w:rsid w:val="003F2EC3"/>
    <w:rsid w:val="003F360F"/>
    <w:rsid w:val="003F427A"/>
    <w:rsid w:val="003F4ACA"/>
    <w:rsid w:val="003F4C4D"/>
    <w:rsid w:val="003F4FF9"/>
    <w:rsid w:val="003F51B7"/>
    <w:rsid w:val="003F5DBD"/>
    <w:rsid w:val="003F647F"/>
    <w:rsid w:val="003F67DD"/>
    <w:rsid w:val="003F7602"/>
    <w:rsid w:val="00401EB7"/>
    <w:rsid w:val="004025F7"/>
    <w:rsid w:val="00402FB0"/>
    <w:rsid w:val="004032FD"/>
    <w:rsid w:val="0040423E"/>
    <w:rsid w:val="00404997"/>
    <w:rsid w:val="00404AE8"/>
    <w:rsid w:val="004056DE"/>
    <w:rsid w:val="0040696E"/>
    <w:rsid w:val="00407B66"/>
    <w:rsid w:val="00407D21"/>
    <w:rsid w:val="0041018E"/>
    <w:rsid w:val="00410308"/>
    <w:rsid w:val="00411813"/>
    <w:rsid w:val="00411CC8"/>
    <w:rsid w:val="00413359"/>
    <w:rsid w:val="00413C08"/>
    <w:rsid w:val="00413CCB"/>
    <w:rsid w:val="004145AA"/>
    <w:rsid w:val="00414886"/>
    <w:rsid w:val="004148AD"/>
    <w:rsid w:val="004150C4"/>
    <w:rsid w:val="00415326"/>
    <w:rsid w:val="00415879"/>
    <w:rsid w:val="00416C6E"/>
    <w:rsid w:val="0041739E"/>
    <w:rsid w:val="00417775"/>
    <w:rsid w:val="004179F8"/>
    <w:rsid w:val="00420131"/>
    <w:rsid w:val="00420915"/>
    <w:rsid w:val="00422435"/>
    <w:rsid w:val="0042299A"/>
    <w:rsid w:val="00422C90"/>
    <w:rsid w:val="00422D90"/>
    <w:rsid w:val="0042343E"/>
    <w:rsid w:val="00424125"/>
    <w:rsid w:val="00424D8E"/>
    <w:rsid w:val="00424F4E"/>
    <w:rsid w:val="0042524A"/>
    <w:rsid w:val="004255AB"/>
    <w:rsid w:val="00426554"/>
    <w:rsid w:val="004273FE"/>
    <w:rsid w:val="00427B2B"/>
    <w:rsid w:val="00427B7D"/>
    <w:rsid w:val="0043164F"/>
    <w:rsid w:val="004319EC"/>
    <w:rsid w:val="004328DB"/>
    <w:rsid w:val="00432A59"/>
    <w:rsid w:val="004333FD"/>
    <w:rsid w:val="004334F5"/>
    <w:rsid w:val="00433741"/>
    <w:rsid w:val="00433D46"/>
    <w:rsid w:val="00434187"/>
    <w:rsid w:val="00434560"/>
    <w:rsid w:val="00434BFA"/>
    <w:rsid w:val="004358A4"/>
    <w:rsid w:val="00437590"/>
    <w:rsid w:val="00437A7D"/>
    <w:rsid w:val="00437CF3"/>
    <w:rsid w:val="00441AEA"/>
    <w:rsid w:val="00441F55"/>
    <w:rsid w:val="004421C3"/>
    <w:rsid w:val="004443D9"/>
    <w:rsid w:val="004450D6"/>
    <w:rsid w:val="00445481"/>
    <w:rsid w:val="00445C4F"/>
    <w:rsid w:val="00445CA0"/>
    <w:rsid w:val="004474C7"/>
    <w:rsid w:val="00447F8E"/>
    <w:rsid w:val="0045086D"/>
    <w:rsid w:val="004508BC"/>
    <w:rsid w:val="0045209E"/>
    <w:rsid w:val="00452FF1"/>
    <w:rsid w:val="00453A78"/>
    <w:rsid w:val="00454162"/>
    <w:rsid w:val="00454C67"/>
    <w:rsid w:val="00454F98"/>
    <w:rsid w:val="00455711"/>
    <w:rsid w:val="00455EAA"/>
    <w:rsid w:val="00456362"/>
    <w:rsid w:val="0045668C"/>
    <w:rsid w:val="00457642"/>
    <w:rsid w:val="00457BB3"/>
    <w:rsid w:val="00457CCE"/>
    <w:rsid w:val="004606AD"/>
    <w:rsid w:val="00460FE6"/>
    <w:rsid w:val="00461117"/>
    <w:rsid w:val="004613E7"/>
    <w:rsid w:val="00461A71"/>
    <w:rsid w:val="00461B96"/>
    <w:rsid w:val="00462601"/>
    <w:rsid w:val="00462CE5"/>
    <w:rsid w:val="00463ECA"/>
    <w:rsid w:val="00463F0A"/>
    <w:rsid w:val="004640A6"/>
    <w:rsid w:val="00465371"/>
    <w:rsid w:val="0046560D"/>
    <w:rsid w:val="00466382"/>
    <w:rsid w:val="0046708C"/>
    <w:rsid w:val="00467E64"/>
    <w:rsid w:val="0047005A"/>
    <w:rsid w:val="0047192F"/>
    <w:rsid w:val="0047214B"/>
    <w:rsid w:val="0047246A"/>
    <w:rsid w:val="00473AF6"/>
    <w:rsid w:val="0047433E"/>
    <w:rsid w:val="0047481D"/>
    <w:rsid w:val="00477A3F"/>
    <w:rsid w:val="00480239"/>
    <w:rsid w:val="004818ED"/>
    <w:rsid w:val="00481B62"/>
    <w:rsid w:val="0048221C"/>
    <w:rsid w:val="0048641F"/>
    <w:rsid w:val="00486AE8"/>
    <w:rsid w:val="00487278"/>
    <w:rsid w:val="00487FE3"/>
    <w:rsid w:val="00487FED"/>
    <w:rsid w:val="00490370"/>
    <w:rsid w:val="004905BC"/>
    <w:rsid w:val="00490BA5"/>
    <w:rsid w:val="004910ED"/>
    <w:rsid w:val="00491569"/>
    <w:rsid w:val="00491A38"/>
    <w:rsid w:val="00492454"/>
    <w:rsid w:val="00492B6D"/>
    <w:rsid w:val="00492D32"/>
    <w:rsid w:val="0049458D"/>
    <w:rsid w:val="00494B21"/>
    <w:rsid w:val="00495327"/>
    <w:rsid w:val="00495DCD"/>
    <w:rsid w:val="0049615A"/>
    <w:rsid w:val="004A06EC"/>
    <w:rsid w:val="004A081A"/>
    <w:rsid w:val="004A0A4D"/>
    <w:rsid w:val="004A1006"/>
    <w:rsid w:val="004A1874"/>
    <w:rsid w:val="004A2177"/>
    <w:rsid w:val="004A2D6E"/>
    <w:rsid w:val="004A3ACA"/>
    <w:rsid w:val="004A40C7"/>
    <w:rsid w:val="004A4F8D"/>
    <w:rsid w:val="004A516A"/>
    <w:rsid w:val="004A58D0"/>
    <w:rsid w:val="004A5DF8"/>
    <w:rsid w:val="004B0979"/>
    <w:rsid w:val="004B0C5D"/>
    <w:rsid w:val="004B0DE3"/>
    <w:rsid w:val="004B161B"/>
    <w:rsid w:val="004B1959"/>
    <w:rsid w:val="004B1C88"/>
    <w:rsid w:val="004B2F88"/>
    <w:rsid w:val="004B3227"/>
    <w:rsid w:val="004B3B47"/>
    <w:rsid w:val="004B4698"/>
    <w:rsid w:val="004B551F"/>
    <w:rsid w:val="004B6AF8"/>
    <w:rsid w:val="004B6F25"/>
    <w:rsid w:val="004B6F52"/>
    <w:rsid w:val="004C0391"/>
    <w:rsid w:val="004C0718"/>
    <w:rsid w:val="004C12C6"/>
    <w:rsid w:val="004C2AD8"/>
    <w:rsid w:val="004C2BE3"/>
    <w:rsid w:val="004C3BB6"/>
    <w:rsid w:val="004C44F2"/>
    <w:rsid w:val="004C4D74"/>
    <w:rsid w:val="004C761C"/>
    <w:rsid w:val="004C78D7"/>
    <w:rsid w:val="004C7D36"/>
    <w:rsid w:val="004C7F9C"/>
    <w:rsid w:val="004D126E"/>
    <w:rsid w:val="004D1E1D"/>
    <w:rsid w:val="004D1F6D"/>
    <w:rsid w:val="004D27FF"/>
    <w:rsid w:val="004D3284"/>
    <w:rsid w:val="004D5F70"/>
    <w:rsid w:val="004D5FD8"/>
    <w:rsid w:val="004D60F3"/>
    <w:rsid w:val="004D735E"/>
    <w:rsid w:val="004D74E1"/>
    <w:rsid w:val="004D7883"/>
    <w:rsid w:val="004D78BC"/>
    <w:rsid w:val="004D7F41"/>
    <w:rsid w:val="004E1A14"/>
    <w:rsid w:val="004E4D55"/>
    <w:rsid w:val="004E596B"/>
    <w:rsid w:val="004E5F12"/>
    <w:rsid w:val="004E6EF3"/>
    <w:rsid w:val="004E7189"/>
    <w:rsid w:val="004F00A5"/>
    <w:rsid w:val="004F207A"/>
    <w:rsid w:val="004F263F"/>
    <w:rsid w:val="004F3344"/>
    <w:rsid w:val="004F33CD"/>
    <w:rsid w:val="004F34E8"/>
    <w:rsid w:val="004F3DB7"/>
    <w:rsid w:val="004F47B1"/>
    <w:rsid w:val="004F65C4"/>
    <w:rsid w:val="004F6D05"/>
    <w:rsid w:val="004F6F73"/>
    <w:rsid w:val="004F7927"/>
    <w:rsid w:val="004F7EA1"/>
    <w:rsid w:val="00500764"/>
    <w:rsid w:val="00500810"/>
    <w:rsid w:val="00500B5E"/>
    <w:rsid w:val="0050388D"/>
    <w:rsid w:val="00503D7F"/>
    <w:rsid w:val="0050407B"/>
    <w:rsid w:val="0050447D"/>
    <w:rsid w:val="005045EF"/>
    <w:rsid w:val="00504B3E"/>
    <w:rsid w:val="00504F66"/>
    <w:rsid w:val="00505812"/>
    <w:rsid w:val="0050619D"/>
    <w:rsid w:val="00506B5B"/>
    <w:rsid w:val="00506BCE"/>
    <w:rsid w:val="00506ED9"/>
    <w:rsid w:val="00510A07"/>
    <w:rsid w:val="00510AA2"/>
    <w:rsid w:val="00510BBE"/>
    <w:rsid w:val="00510FD0"/>
    <w:rsid w:val="00511BC1"/>
    <w:rsid w:val="00512243"/>
    <w:rsid w:val="005128D3"/>
    <w:rsid w:val="005130FC"/>
    <w:rsid w:val="00513601"/>
    <w:rsid w:val="00513E48"/>
    <w:rsid w:val="00514D20"/>
    <w:rsid w:val="00516107"/>
    <w:rsid w:val="00516B12"/>
    <w:rsid w:val="00517DFB"/>
    <w:rsid w:val="00521240"/>
    <w:rsid w:val="0052233C"/>
    <w:rsid w:val="005263EE"/>
    <w:rsid w:val="00526E18"/>
    <w:rsid w:val="00527792"/>
    <w:rsid w:val="00527CB1"/>
    <w:rsid w:val="0053022F"/>
    <w:rsid w:val="00530434"/>
    <w:rsid w:val="00531188"/>
    <w:rsid w:val="00533758"/>
    <w:rsid w:val="005339A6"/>
    <w:rsid w:val="00534CB9"/>
    <w:rsid w:val="00534D36"/>
    <w:rsid w:val="00535713"/>
    <w:rsid w:val="00535FC4"/>
    <w:rsid w:val="005365E6"/>
    <w:rsid w:val="005373A4"/>
    <w:rsid w:val="00537CE3"/>
    <w:rsid w:val="0054225D"/>
    <w:rsid w:val="0054247C"/>
    <w:rsid w:val="00542B08"/>
    <w:rsid w:val="00542CC3"/>
    <w:rsid w:val="00544396"/>
    <w:rsid w:val="005448DE"/>
    <w:rsid w:val="00544953"/>
    <w:rsid w:val="005470B4"/>
    <w:rsid w:val="0054741C"/>
    <w:rsid w:val="00547825"/>
    <w:rsid w:val="00547AB7"/>
    <w:rsid w:val="005500B8"/>
    <w:rsid w:val="0055036F"/>
    <w:rsid w:val="005503CA"/>
    <w:rsid w:val="00552B6A"/>
    <w:rsid w:val="00554E07"/>
    <w:rsid w:val="00555044"/>
    <w:rsid w:val="005556DD"/>
    <w:rsid w:val="005558F2"/>
    <w:rsid w:val="00555BAD"/>
    <w:rsid w:val="00555EEA"/>
    <w:rsid w:val="00555F0E"/>
    <w:rsid w:val="0055714D"/>
    <w:rsid w:val="005578DD"/>
    <w:rsid w:val="00557969"/>
    <w:rsid w:val="0056013C"/>
    <w:rsid w:val="00561184"/>
    <w:rsid w:val="00561622"/>
    <w:rsid w:val="00561819"/>
    <w:rsid w:val="0056207E"/>
    <w:rsid w:val="005622F6"/>
    <w:rsid w:val="00562405"/>
    <w:rsid w:val="00564099"/>
    <w:rsid w:val="0056510F"/>
    <w:rsid w:val="0056637C"/>
    <w:rsid w:val="00566D8B"/>
    <w:rsid w:val="00571744"/>
    <w:rsid w:val="005737D4"/>
    <w:rsid w:val="00573920"/>
    <w:rsid w:val="00573B91"/>
    <w:rsid w:val="00573CF1"/>
    <w:rsid w:val="005744B4"/>
    <w:rsid w:val="00575368"/>
    <w:rsid w:val="00575656"/>
    <w:rsid w:val="00575B4C"/>
    <w:rsid w:val="005763FD"/>
    <w:rsid w:val="005765BC"/>
    <w:rsid w:val="005767EB"/>
    <w:rsid w:val="0057716D"/>
    <w:rsid w:val="0058017D"/>
    <w:rsid w:val="005806B7"/>
    <w:rsid w:val="00580B15"/>
    <w:rsid w:val="005811D2"/>
    <w:rsid w:val="00581713"/>
    <w:rsid w:val="00581853"/>
    <w:rsid w:val="00581FF4"/>
    <w:rsid w:val="005827E9"/>
    <w:rsid w:val="005834E5"/>
    <w:rsid w:val="0058454C"/>
    <w:rsid w:val="005848DE"/>
    <w:rsid w:val="00584928"/>
    <w:rsid w:val="00585C9B"/>
    <w:rsid w:val="005860D8"/>
    <w:rsid w:val="00586F69"/>
    <w:rsid w:val="005870C5"/>
    <w:rsid w:val="0058739F"/>
    <w:rsid w:val="0058783B"/>
    <w:rsid w:val="00587F29"/>
    <w:rsid w:val="00590149"/>
    <w:rsid w:val="00590341"/>
    <w:rsid w:val="005904BC"/>
    <w:rsid w:val="00590E3D"/>
    <w:rsid w:val="005919A8"/>
    <w:rsid w:val="005938A1"/>
    <w:rsid w:val="00593A1F"/>
    <w:rsid w:val="00593BBA"/>
    <w:rsid w:val="005955B8"/>
    <w:rsid w:val="00596F38"/>
    <w:rsid w:val="00597018"/>
    <w:rsid w:val="005A0306"/>
    <w:rsid w:val="005A07F7"/>
    <w:rsid w:val="005A0CA5"/>
    <w:rsid w:val="005A1345"/>
    <w:rsid w:val="005A19E4"/>
    <w:rsid w:val="005A1F6E"/>
    <w:rsid w:val="005A278A"/>
    <w:rsid w:val="005A2AC5"/>
    <w:rsid w:val="005A2C1D"/>
    <w:rsid w:val="005A330A"/>
    <w:rsid w:val="005A37C7"/>
    <w:rsid w:val="005A391C"/>
    <w:rsid w:val="005A400E"/>
    <w:rsid w:val="005A43CD"/>
    <w:rsid w:val="005A5187"/>
    <w:rsid w:val="005A6513"/>
    <w:rsid w:val="005A724F"/>
    <w:rsid w:val="005A7B1B"/>
    <w:rsid w:val="005B0C5B"/>
    <w:rsid w:val="005B0CBE"/>
    <w:rsid w:val="005B1380"/>
    <w:rsid w:val="005B140E"/>
    <w:rsid w:val="005B1F41"/>
    <w:rsid w:val="005B2284"/>
    <w:rsid w:val="005B3C5C"/>
    <w:rsid w:val="005B4020"/>
    <w:rsid w:val="005B49D3"/>
    <w:rsid w:val="005B5D20"/>
    <w:rsid w:val="005B65F6"/>
    <w:rsid w:val="005B6BE3"/>
    <w:rsid w:val="005B6DEA"/>
    <w:rsid w:val="005B6DFA"/>
    <w:rsid w:val="005B73CA"/>
    <w:rsid w:val="005B7AEF"/>
    <w:rsid w:val="005B7EE5"/>
    <w:rsid w:val="005C0837"/>
    <w:rsid w:val="005C13A6"/>
    <w:rsid w:val="005C191C"/>
    <w:rsid w:val="005C2556"/>
    <w:rsid w:val="005C2632"/>
    <w:rsid w:val="005C334A"/>
    <w:rsid w:val="005C3395"/>
    <w:rsid w:val="005C45C1"/>
    <w:rsid w:val="005C5750"/>
    <w:rsid w:val="005C584E"/>
    <w:rsid w:val="005C61D3"/>
    <w:rsid w:val="005C6212"/>
    <w:rsid w:val="005C6358"/>
    <w:rsid w:val="005C6758"/>
    <w:rsid w:val="005C6873"/>
    <w:rsid w:val="005C6904"/>
    <w:rsid w:val="005C7910"/>
    <w:rsid w:val="005D01B0"/>
    <w:rsid w:val="005D0AE7"/>
    <w:rsid w:val="005D1736"/>
    <w:rsid w:val="005D17C1"/>
    <w:rsid w:val="005D1EA5"/>
    <w:rsid w:val="005D2159"/>
    <w:rsid w:val="005D28B3"/>
    <w:rsid w:val="005D36F3"/>
    <w:rsid w:val="005D3720"/>
    <w:rsid w:val="005D3A68"/>
    <w:rsid w:val="005D40FE"/>
    <w:rsid w:val="005D4E9C"/>
    <w:rsid w:val="005D50AF"/>
    <w:rsid w:val="005D5143"/>
    <w:rsid w:val="005D559E"/>
    <w:rsid w:val="005D5765"/>
    <w:rsid w:val="005D58FA"/>
    <w:rsid w:val="005D6958"/>
    <w:rsid w:val="005D7038"/>
    <w:rsid w:val="005D7411"/>
    <w:rsid w:val="005D7C7B"/>
    <w:rsid w:val="005E069F"/>
    <w:rsid w:val="005E0713"/>
    <w:rsid w:val="005E09D9"/>
    <w:rsid w:val="005E19EE"/>
    <w:rsid w:val="005E1B1F"/>
    <w:rsid w:val="005E1B4A"/>
    <w:rsid w:val="005E32AE"/>
    <w:rsid w:val="005E414F"/>
    <w:rsid w:val="005E4ED5"/>
    <w:rsid w:val="005E5D5B"/>
    <w:rsid w:val="005E6374"/>
    <w:rsid w:val="005E7303"/>
    <w:rsid w:val="005E75E9"/>
    <w:rsid w:val="005E761A"/>
    <w:rsid w:val="005E7BF1"/>
    <w:rsid w:val="005F043B"/>
    <w:rsid w:val="005F04EB"/>
    <w:rsid w:val="005F1116"/>
    <w:rsid w:val="005F15D0"/>
    <w:rsid w:val="005F1DF4"/>
    <w:rsid w:val="005F23AA"/>
    <w:rsid w:val="005F2647"/>
    <w:rsid w:val="005F4357"/>
    <w:rsid w:val="005F4EBB"/>
    <w:rsid w:val="005F6A7C"/>
    <w:rsid w:val="005F797C"/>
    <w:rsid w:val="00600173"/>
    <w:rsid w:val="006006B4"/>
    <w:rsid w:val="00600F3F"/>
    <w:rsid w:val="0060205D"/>
    <w:rsid w:val="00602447"/>
    <w:rsid w:val="006031F2"/>
    <w:rsid w:val="00604DB6"/>
    <w:rsid w:val="00605382"/>
    <w:rsid w:val="00605436"/>
    <w:rsid w:val="0060568F"/>
    <w:rsid w:val="00605820"/>
    <w:rsid w:val="00606D48"/>
    <w:rsid w:val="00606E78"/>
    <w:rsid w:val="00607AAB"/>
    <w:rsid w:val="006118FB"/>
    <w:rsid w:val="006120B6"/>
    <w:rsid w:val="0061219C"/>
    <w:rsid w:val="006123BF"/>
    <w:rsid w:val="0061276D"/>
    <w:rsid w:val="00612F42"/>
    <w:rsid w:val="0061330E"/>
    <w:rsid w:val="006135C9"/>
    <w:rsid w:val="00613C1A"/>
    <w:rsid w:val="00614956"/>
    <w:rsid w:val="00614A7F"/>
    <w:rsid w:val="00614AFB"/>
    <w:rsid w:val="006153FF"/>
    <w:rsid w:val="00615DCA"/>
    <w:rsid w:val="00615DD9"/>
    <w:rsid w:val="00615E61"/>
    <w:rsid w:val="00616728"/>
    <w:rsid w:val="00616A00"/>
    <w:rsid w:val="00621E44"/>
    <w:rsid w:val="00621F80"/>
    <w:rsid w:val="00624407"/>
    <w:rsid w:val="0062495C"/>
    <w:rsid w:val="006269FF"/>
    <w:rsid w:val="00626A1D"/>
    <w:rsid w:val="00627AE6"/>
    <w:rsid w:val="00627B60"/>
    <w:rsid w:val="00627BD7"/>
    <w:rsid w:val="0063096E"/>
    <w:rsid w:val="00631E73"/>
    <w:rsid w:val="0063299F"/>
    <w:rsid w:val="00632D7E"/>
    <w:rsid w:val="00633F32"/>
    <w:rsid w:val="00634853"/>
    <w:rsid w:val="006353BA"/>
    <w:rsid w:val="006354FE"/>
    <w:rsid w:val="00635812"/>
    <w:rsid w:val="006361B1"/>
    <w:rsid w:val="006368EB"/>
    <w:rsid w:val="0064019F"/>
    <w:rsid w:val="006405C6"/>
    <w:rsid w:val="00641AB5"/>
    <w:rsid w:val="00641CB9"/>
    <w:rsid w:val="0064272C"/>
    <w:rsid w:val="006452E0"/>
    <w:rsid w:val="00645426"/>
    <w:rsid w:val="006459F3"/>
    <w:rsid w:val="00645D00"/>
    <w:rsid w:val="00645F25"/>
    <w:rsid w:val="006473B7"/>
    <w:rsid w:val="00647432"/>
    <w:rsid w:val="006474B6"/>
    <w:rsid w:val="00647754"/>
    <w:rsid w:val="00647EF1"/>
    <w:rsid w:val="00651319"/>
    <w:rsid w:val="0065163A"/>
    <w:rsid w:val="00652468"/>
    <w:rsid w:val="0065259E"/>
    <w:rsid w:val="0065428A"/>
    <w:rsid w:val="00654A7D"/>
    <w:rsid w:val="00655BDA"/>
    <w:rsid w:val="00656062"/>
    <w:rsid w:val="00657350"/>
    <w:rsid w:val="0065762E"/>
    <w:rsid w:val="006576E2"/>
    <w:rsid w:val="0066011C"/>
    <w:rsid w:val="00661187"/>
    <w:rsid w:val="00662823"/>
    <w:rsid w:val="00665CBF"/>
    <w:rsid w:val="00665DA1"/>
    <w:rsid w:val="006667C0"/>
    <w:rsid w:val="00666859"/>
    <w:rsid w:val="00666B06"/>
    <w:rsid w:val="00666BE0"/>
    <w:rsid w:val="006701BD"/>
    <w:rsid w:val="006705BF"/>
    <w:rsid w:val="00670876"/>
    <w:rsid w:val="00670FB5"/>
    <w:rsid w:val="00671C07"/>
    <w:rsid w:val="00671EE8"/>
    <w:rsid w:val="00672719"/>
    <w:rsid w:val="006728E6"/>
    <w:rsid w:val="00672E72"/>
    <w:rsid w:val="00673CD6"/>
    <w:rsid w:val="006746FF"/>
    <w:rsid w:val="00674EF4"/>
    <w:rsid w:val="006759C6"/>
    <w:rsid w:val="00675D6A"/>
    <w:rsid w:val="00676685"/>
    <w:rsid w:val="00677099"/>
    <w:rsid w:val="006774DD"/>
    <w:rsid w:val="00680CA0"/>
    <w:rsid w:val="0068121E"/>
    <w:rsid w:val="00681AE8"/>
    <w:rsid w:val="00681D3A"/>
    <w:rsid w:val="00682C68"/>
    <w:rsid w:val="00683040"/>
    <w:rsid w:val="0068376E"/>
    <w:rsid w:val="0068377B"/>
    <w:rsid w:val="00683B33"/>
    <w:rsid w:val="00683C48"/>
    <w:rsid w:val="00685085"/>
    <w:rsid w:val="006851A1"/>
    <w:rsid w:val="00685539"/>
    <w:rsid w:val="00686AC0"/>
    <w:rsid w:val="00686E66"/>
    <w:rsid w:val="00687621"/>
    <w:rsid w:val="00687700"/>
    <w:rsid w:val="00692202"/>
    <w:rsid w:val="006924EE"/>
    <w:rsid w:val="00692A25"/>
    <w:rsid w:val="00693568"/>
    <w:rsid w:val="0069519C"/>
    <w:rsid w:val="00696EB0"/>
    <w:rsid w:val="00697CDB"/>
    <w:rsid w:val="006A068A"/>
    <w:rsid w:val="006A0877"/>
    <w:rsid w:val="006A0A3E"/>
    <w:rsid w:val="006A11B1"/>
    <w:rsid w:val="006A21A9"/>
    <w:rsid w:val="006A2BA4"/>
    <w:rsid w:val="006A48E1"/>
    <w:rsid w:val="006A5201"/>
    <w:rsid w:val="006A62BD"/>
    <w:rsid w:val="006A6734"/>
    <w:rsid w:val="006A6CFD"/>
    <w:rsid w:val="006A729B"/>
    <w:rsid w:val="006A7FE8"/>
    <w:rsid w:val="006B0409"/>
    <w:rsid w:val="006B33B0"/>
    <w:rsid w:val="006B374D"/>
    <w:rsid w:val="006B4C4C"/>
    <w:rsid w:val="006B52A1"/>
    <w:rsid w:val="006B576C"/>
    <w:rsid w:val="006B585F"/>
    <w:rsid w:val="006B5CFC"/>
    <w:rsid w:val="006B5DE6"/>
    <w:rsid w:val="006B7333"/>
    <w:rsid w:val="006B759B"/>
    <w:rsid w:val="006B7F41"/>
    <w:rsid w:val="006C0D84"/>
    <w:rsid w:val="006C0E90"/>
    <w:rsid w:val="006C1A08"/>
    <w:rsid w:val="006C1A2B"/>
    <w:rsid w:val="006C2AE9"/>
    <w:rsid w:val="006C3129"/>
    <w:rsid w:val="006C4421"/>
    <w:rsid w:val="006C6C05"/>
    <w:rsid w:val="006C7074"/>
    <w:rsid w:val="006C7501"/>
    <w:rsid w:val="006C7BE7"/>
    <w:rsid w:val="006C7E5D"/>
    <w:rsid w:val="006D0045"/>
    <w:rsid w:val="006D0295"/>
    <w:rsid w:val="006D1C21"/>
    <w:rsid w:val="006D243C"/>
    <w:rsid w:val="006D3382"/>
    <w:rsid w:val="006D4323"/>
    <w:rsid w:val="006D464F"/>
    <w:rsid w:val="006D4683"/>
    <w:rsid w:val="006D553B"/>
    <w:rsid w:val="006D6812"/>
    <w:rsid w:val="006D7C04"/>
    <w:rsid w:val="006D7C33"/>
    <w:rsid w:val="006E056B"/>
    <w:rsid w:val="006E0DBD"/>
    <w:rsid w:val="006E156F"/>
    <w:rsid w:val="006E18B6"/>
    <w:rsid w:val="006E1C40"/>
    <w:rsid w:val="006E27D9"/>
    <w:rsid w:val="006E2DC6"/>
    <w:rsid w:val="006E31F5"/>
    <w:rsid w:val="006E397B"/>
    <w:rsid w:val="006E447E"/>
    <w:rsid w:val="006E4689"/>
    <w:rsid w:val="006E56E7"/>
    <w:rsid w:val="006E5BEA"/>
    <w:rsid w:val="006E6903"/>
    <w:rsid w:val="006E6C4A"/>
    <w:rsid w:val="006E7E2B"/>
    <w:rsid w:val="006F2845"/>
    <w:rsid w:val="006F2EDD"/>
    <w:rsid w:val="006F3785"/>
    <w:rsid w:val="006F5131"/>
    <w:rsid w:val="006F6A1C"/>
    <w:rsid w:val="006F6DBF"/>
    <w:rsid w:val="006F7189"/>
    <w:rsid w:val="006F79EE"/>
    <w:rsid w:val="00700349"/>
    <w:rsid w:val="00701951"/>
    <w:rsid w:val="00701E96"/>
    <w:rsid w:val="00702B60"/>
    <w:rsid w:val="00703540"/>
    <w:rsid w:val="00704D4D"/>
    <w:rsid w:val="007062B4"/>
    <w:rsid w:val="007071F1"/>
    <w:rsid w:val="007075FB"/>
    <w:rsid w:val="00707F9A"/>
    <w:rsid w:val="007101EC"/>
    <w:rsid w:val="007103EA"/>
    <w:rsid w:val="0071042F"/>
    <w:rsid w:val="00710B88"/>
    <w:rsid w:val="007115E1"/>
    <w:rsid w:val="00713662"/>
    <w:rsid w:val="00714103"/>
    <w:rsid w:val="00714C26"/>
    <w:rsid w:val="0071509D"/>
    <w:rsid w:val="007167EE"/>
    <w:rsid w:val="00717A90"/>
    <w:rsid w:val="007205D6"/>
    <w:rsid w:val="00720D5B"/>
    <w:rsid w:val="00721BBE"/>
    <w:rsid w:val="00721D3E"/>
    <w:rsid w:val="00721D9F"/>
    <w:rsid w:val="00722402"/>
    <w:rsid w:val="00722634"/>
    <w:rsid w:val="0072276B"/>
    <w:rsid w:val="007230D8"/>
    <w:rsid w:val="0072315D"/>
    <w:rsid w:val="0072375A"/>
    <w:rsid w:val="00723D0C"/>
    <w:rsid w:val="00723D53"/>
    <w:rsid w:val="00724AA7"/>
    <w:rsid w:val="007255C8"/>
    <w:rsid w:val="00726C4D"/>
    <w:rsid w:val="00730BAE"/>
    <w:rsid w:val="00730D36"/>
    <w:rsid w:val="00730E55"/>
    <w:rsid w:val="007310F1"/>
    <w:rsid w:val="007317B7"/>
    <w:rsid w:val="007322BA"/>
    <w:rsid w:val="00732B5A"/>
    <w:rsid w:val="00732F20"/>
    <w:rsid w:val="00733011"/>
    <w:rsid w:val="007333C4"/>
    <w:rsid w:val="00734B8D"/>
    <w:rsid w:val="007358BE"/>
    <w:rsid w:val="00735EB1"/>
    <w:rsid w:val="007404F1"/>
    <w:rsid w:val="00740916"/>
    <w:rsid w:val="00741CD3"/>
    <w:rsid w:val="0074295E"/>
    <w:rsid w:val="00742C9A"/>
    <w:rsid w:val="007431A1"/>
    <w:rsid w:val="00744447"/>
    <w:rsid w:val="00744530"/>
    <w:rsid w:val="007448EA"/>
    <w:rsid w:val="007459E2"/>
    <w:rsid w:val="00745CCF"/>
    <w:rsid w:val="00745EA6"/>
    <w:rsid w:val="00745FF5"/>
    <w:rsid w:val="00746121"/>
    <w:rsid w:val="00747A74"/>
    <w:rsid w:val="00747DC2"/>
    <w:rsid w:val="00750BF4"/>
    <w:rsid w:val="00751D3C"/>
    <w:rsid w:val="00752A9E"/>
    <w:rsid w:val="0075304A"/>
    <w:rsid w:val="00753574"/>
    <w:rsid w:val="00753AD5"/>
    <w:rsid w:val="0075476E"/>
    <w:rsid w:val="007547E7"/>
    <w:rsid w:val="007557D2"/>
    <w:rsid w:val="00755DEA"/>
    <w:rsid w:val="007570A4"/>
    <w:rsid w:val="007574AC"/>
    <w:rsid w:val="00757985"/>
    <w:rsid w:val="00757A17"/>
    <w:rsid w:val="007601C1"/>
    <w:rsid w:val="00760770"/>
    <w:rsid w:val="00761B8E"/>
    <w:rsid w:val="00762200"/>
    <w:rsid w:val="0076378C"/>
    <w:rsid w:val="00763E13"/>
    <w:rsid w:val="00765030"/>
    <w:rsid w:val="0076567B"/>
    <w:rsid w:val="0076604A"/>
    <w:rsid w:val="007663CC"/>
    <w:rsid w:val="00767BF5"/>
    <w:rsid w:val="00767C68"/>
    <w:rsid w:val="007717E5"/>
    <w:rsid w:val="00771CBC"/>
    <w:rsid w:val="00772102"/>
    <w:rsid w:val="00772515"/>
    <w:rsid w:val="00772690"/>
    <w:rsid w:val="0077388C"/>
    <w:rsid w:val="007745D7"/>
    <w:rsid w:val="0077516D"/>
    <w:rsid w:val="00777F30"/>
    <w:rsid w:val="00780C2D"/>
    <w:rsid w:val="00781514"/>
    <w:rsid w:val="00782154"/>
    <w:rsid w:val="00782B00"/>
    <w:rsid w:val="0078432B"/>
    <w:rsid w:val="00784A23"/>
    <w:rsid w:val="0078558A"/>
    <w:rsid w:val="00786DE0"/>
    <w:rsid w:val="0078787D"/>
    <w:rsid w:val="00790DF0"/>
    <w:rsid w:val="007914CB"/>
    <w:rsid w:val="00791E20"/>
    <w:rsid w:val="00793164"/>
    <w:rsid w:val="0079382B"/>
    <w:rsid w:val="00794610"/>
    <w:rsid w:val="00795226"/>
    <w:rsid w:val="00795C7B"/>
    <w:rsid w:val="00796D87"/>
    <w:rsid w:val="00796F4F"/>
    <w:rsid w:val="007A1ED2"/>
    <w:rsid w:val="007A31C2"/>
    <w:rsid w:val="007A466B"/>
    <w:rsid w:val="007A5258"/>
    <w:rsid w:val="007A595A"/>
    <w:rsid w:val="007A7902"/>
    <w:rsid w:val="007A7C64"/>
    <w:rsid w:val="007B09B0"/>
    <w:rsid w:val="007B1A54"/>
    <w:rsid w:val="007B1CFC"/>
    <w:rsid w:val="007B3181"/>
    <w:rsid w:val="007B363D"/>
    <w:rsid w:val="007B37AA"/>
    <w:rsid w:val="007B37F7"/>
    <w:rsid w:val="007B3A1A"/>
    <w:rsid w:val="007B3F08"/>
    <w:rsid w:val="007B4BB9"/>
    <w:rsid w:val="007B4E53"/>
    <w:rsid w:val="007B5C95"/>
    <w:rsid w:val="007B61CD"/>
    <w:rsid w:val="007B6202"/>
    <w:rsid w:val="007B6D7C"/>
    <w:rsid w:val="007B7620"/>
    <w:rsid w:val="007B78C0"/>
    <w:rsid w:val="007B7D9E"/>
    <w:rsid w:val="007C12A6"/>
    <w:rsid w:val="007C1316"/>
    <w:rsid w:val="007C268E"/>
    <w:rsid w:val="007C3557"/>
    <w:rsid w:val="007C3CC1"/>
    <w:rsid w:val="007C3FF3"/>
    <w:rsid w:val="007C4063"/>
    <w:rsid w:val="007C4303"/>
    <w:rsid w:val="007C44B2"/>
    <w:rsid w:val="007C4615"/>
    <w:rsid w:val="007C567A"/>
    <w:rsid w:val="007C5706"/>
    <w:rsid w:val="007C7EAE"/>
    <w:rsid w:val="007D01B7"/>
    <w:rsid w:val="007D0D78"/>
    <w:rsid w:val="007D1687"/>
    <w:rsid w:val="007D4242"/>
    <w:rsid w:val="007D43B1"/>
    <w:rsid w:val="007D46DD"/>
    <w:rsid w:val="007D4759"/>
    <w:rsid w:val="007D483D"/>
    <w:rsid w:val="007D4D95"/>
    <w:rsid w:val="007D4DB3"/>
    <w:rsid w:val="007D4EB1"/>
    <w:rsid w:val="007D561D"/>
    <w:rsid w:val="007D5C48"/>
    <w:rsid w:val="007D73E9"/>
    <w:rsid w:val="007D7659"/>
    <w:rsid w:val="007E05C3"/>
    <w:rsid w:val="007E073B"/>
    <w:rsid w:val="007E166D"/>
    <w:rsid w:val="007E2DCC"/>
    <w:rsid w:val="007E3721"/>
    <w:rsid w:val="007E37D0"/>
    <w:rsid w:val="007E4C67"/>
    <w:rsid w:val="007E4D66"/>
    <w:rsid w:val="007E4FA5"/>
    <w:rsid w:val="007E609B"/>
    <w:rsid w:val="007E659C"/>
    <w:rsid w:val="007E6EFF"/>
    <w:rsid w:val="007F009B"/>
    <w:rsid w:val="007F090C"/>
    <w:rsid w:val="007F0E7B"/>
    <w:rsid w:val="007F117F"/>
    <w:rsid w:val="007F14F5"/>
    <w:rsid w:val="007F1730"/>
    <w:rsid w:val="007F1B4D"/>
    <w:rsid w:val="007F1BE1"/>
    <w:rsid w:val="007F1E2B"/>
    <w:rsid w:val="007F2932"/>
    <w:rsid w:val="007F485B"/>
    <w:rsid w:val="007F5217"/>
    <w:rsid w:val="007F59BD"/>
    <w:rsid w:val="007F5FD2"/>
    <w:rsid w:val="007F7121"/>
    <w:rsid w:val="008005E7"/>
    <w:rsid w:val="008008D7"/>
    <w:rsid w:val="00801322"/>
    <w:rsid w:val="00802549"/>
    <w:rsid w:val="008027FA"/>
    <w:rsid w:val="00805AA3"/>
    <w:rsid w:val="00806398"/>
    <w:rsid w:val="0080656C"/>
    <w:rsid w:val="008069F9"/>
    <w:rsid w:val="00807ECA"/>
    <w:rsid w:val="0081060D"/>
    <w:rsid w:val="00810ABB"/>
    <w:rsid w:val="008115A5"/>
    <w:rsid w:val="008116C3"/>
    <w:rsid w:val="00812CD9"/>
    <w:rsid w:val="0081385C"/>
    <w:rsid w:val="008138F8"/>
    <w:rsid w:val="008140B4"/>
    <w:rsid w:val="00814ACB"/>
    <w:rsid w:val="0081506A"/>
    <w:rsid w:val="00815AE8"/>
    <w:rsid w:val="00815E49"/>
    <w:rsid w:val="00816484"/>
    <w:rsid w:val="0081694A"/>
    <w:rsid w:val="00817AD6"/>
    <w:rsid w:val="0082032F"/>
    <w:rsid w:val="0082134C"/>
    <w:rsid w:val="00821366"/>
    <w:rsid w:val="0082145B"/>
    <w:rsid w:val="00821612"/>
    <w:rsid w:val="00823060"/>
    <w:rsid w:val="00823869"/>
    <w:rsid w:val="008240C2"/>
    <w:rsid w:val="008257ED"/>
    <w:rsid w:val="008259EB"/>
    <w:rsid w:val="00825D7E"/>
    <w:rsid w:val="00826302"/>
    <w:rsid w:val="008264A3"/>
    <w:rsid w:val="00827090"/>
    <w:rsid w:val="0082757B"/>
    <w:rsid w:val="00827A48"/>
    <w:rsid w:val="0083000D"/>
    <w:rsid w:val="00830C03"/>
    <w:rsid w:val="00830D5F"/>
    <w:rsid w:val="00830D75"/>
    <w:rsid w:val="00830DB5"/>
    <w:rsid w:val="00830FE0"/>
    <w:rsid w:val="008315E9"/>
    <w:rsid w:val="008335C6"/>
    <w:rsid w:val="00834BD7"/>
    <w:rsid w:val="00834D3A"/>
    <w:rsid w:val="0083549D"/>
    <w:rsid w:val="00835CF5"/>
    <w:rsid w:val="00836A6E"/>
    <w:rsid w:val="00836BD8"/>
    <w:rsid w:val="008377B8"/>
    <w:rsid w:val="00837C1F"/>
    <w:rsid w:val="00840141"/>
    <w:rsid w:val="008405D8"/>
    <w:rsid w:val="00840932"/>
    <w:rsid w:val="00841114"/>
    <w:rsid w:val="008415AE"/>
    <w:rsid w:val="00842599"/>
    <w:rsid w:val="00842900"/>
    <w:rsid w:val="0084338D"/>
    <w:rsid w:val="008438FC"/>
    <w:rsid w:val="00844D9D"/>
    <w:rsid w:val="00847738"/>
    <w:rsid w:val="00847874"/>
    <w:rsid w:val="00850005"/>
    <w:rsid w:val="008507EE"/>
    <w:rsid w:val="008514B2"/>
    <w:rsid w:val="00851A27"/>
    <w:rsid w:val="008528A9"/>
    <w:rsid w:val="00854A1B"/>
    <w:rsid w:val="0085522F"/>
    <w:rsid w:val="00856336"/>
    <w:rsid w:val="00856FDB"/>
    <w:rsid w:val="0085710B"/>
    <w:rsid w:val="00860236"/>
    <w:rsid w:val="00862234"/>
    <w:rsid w:val="008627ED"/>
    <w:rsid w:val="00862F4B"/>
    <w:rsid w:val="00864128"/>
    <w:rsid w:val="008647DF"/>
    <w:rsid w:val="00864BDD"/>
    <w:rsid w:val="00866FB7"/>
    <w:rsid w:val="008672C4"/>
    <w:rsid w:val="008679B3"/>
    <w:rsid w:val="008701CE"/>
    <w:rsid w:val="00870ADC"/>
    <w:rsid w:val="008722DA"/>
    <w:rsid w:val="00873042"/>
    <w:rsid w:val="00873D03"/>
    <w:rsid w:val="0087420B"/>
    <w:rsid w:val="008762DB"/>
    <w:rsid w:val="008800E5"/>
    <w:rsid w:val="00880F83"/>
    <w:rsid w:val="00881F8B"/>
    <w:rsid w:val="008830F8"/>
    <w:rsid w:val="00883332"/>
    <w:rsid w:val="00883F46"/>
    <w:rsid w:val="008845EF"/>
    <w:rsid w:val="00884955"/>
    <w:rsid w:val="008854EB"/>
    <w:rsid w:val="00885D66"/>
    <w:rsid w:val="00885F24"/>
    <w:rsid w:val="00886412"/>
    <w:rsid w:val="00886B50"/>
    <w:rsid w:val="00886D95"/>
    <w:rsid w:val="008875C1"/>
    <w:rsid w:val="00887640"/>
    <w:rsid w:val="00887A45"/>
    <w:rsid w:val="00890272"/>
    <w:rsid w:val="0089040E"/>
    <w:rsid w:val="008938C4"/>
    <w:rsid w:val="00893E41"/>
    <w:rsid w:val="00893E87"/>
    <w:rsid w:val="00893ECD"/>
    <w:rsid w:val="0089413E"/>
    <w:rsid w:val="00895002"/>
    <w:rsid w:val="008957C3"/>
    <w:rsid w:val="00895BD4"/>
    <w:rsid w:val="008960D9"/>
    <w:rsid w:val="008969A4"/>
    <w:rsid w:val="00897903"/>
    <w:rsid w:val="00897C72"/>
    <w:rsid w:val="008A02AC"/>
    <w:rsid w:val="008A06FC"/>
    <w:rsid w:val="008A1196"/>
    <w:rsid w:val="008A142C"/>
    <w:rsid w:val="008A14DE"/>
    <w:rsid w:val="008A2706"/>
    <w:rsid w:val="008A3FF1"/>
    <w:rsid w:val="008A41AF"/>
    <w:rsid w:val="008A45F1"/>
    <w:rsid w:val="008A4DCA"/>
    <w:rsid w:val="008A5BA2"/>
    <w:rsid w:val="008A709F"/>
    <w:rsid w:val="008A75F9"/>
    <w:rsid w:val="008B05DB"/>
    <w:rsid w:val="008B05EA"/>
    <w:rsid w:val="008B0D32"/>
    <w:rsid w:val="008B18BA"/>
    <w:rsid w:val="008B23F9"/>
    <w:rsid w:val="008B33B0"/>
    <w:rsid w:val="008B3BB8"/>
    <w:rsid w:val="008B4C82"/>
    <w:rsid w:val="008B4CD9"/>
    <w:rsid w:val="008B5E5E"/>
    <w:rsid w:val="008B6018"/>
    <w:rsid w:val="008B60A1"/>
    <w:rsid w:val="008B6E72"/>
    <w:rsid w:val="008B6F95"/>
    <w:rsid w:val="008B70F6"/>
    <w:rsid w:val="008B710B"/>
    <w:rsid w:val="008C0089"/>
    <w:rsid w:val="008C03DC"/>
    <w:rsid w:val="008C0B6D"/>
    <w:rsid w:val="008C1BDB"/>
    <w:rsid w:val="008C23C3"/>
    <w:rsid w:val="008C24D1"/>
    <w:rsid w:val="008C28F6"/>
    <w:rsid w:val="008C2A26"/>
    <w:rsid w:val="008C3821"/>
    <w:rsid w:val="008C3C47"/>
    <w:rsid w:val="008C3CE1"/>
    <w:rsid w:val="008C48DD"/>
    <w:rsid w:val="008C4E62"/>
    <w:rsid w:val="008C545F"/>
    <w:rsid w:val="008C58C8"/>
    <w:rsid w:val="008C5B95"/>
    <w:rsid w:val="008C60A0"/>
    <w:rsid w:val="008C6379"/>
    <w:rsid w:val="008C652E"/>
    <w:rsid w:val="008C6A32"/>
    <w:rsid w:val="008D039A"/>
    <w:rsid w:val="008D04E1"/>
    <w:rsid w:val="008D195F"/>
    <w:rsid w:val="008D1963"/>
    <w:rsid w:val="008D1A0D"/>
    <w:rsid w:val="008D2436"/>
    <w:rsid w:val="008D24A7"/>
    <w:rsid w:val="008D2997"/>
    <w:rsid w:val="008D2C21"/>
    <w:rsid w:val="008D2D3B"/>
    <w:rsid w:val="008D2E0F"/>
    <w:rsid w:val="008D4C70"/>
    <w:rsid w:val="008D582C"/>
    <w:rsid w:val="008D709D"/>
    <w:rsid w:val="008D7527"/>
    <w:rsid w:val="008E02CF"/>
    <w:rsid w:val="008E03FD"/>
    <w:rsid w:val="008E079D"/>
    <w:rsid w:val="008E0946"/>
    <w:rsid w:val="008E11C0"/>
    <w:rsid w:val="008E14BD"/>
    <w:rsid w:val="008E36C8"/>
    <w:rsid w:val="008E401B"/>
    <w:rsid w:val="008E44E9"/>
    <w:rsid w:val="008E46DF"/>
    <w:rsid w:val="008E4EFA"/>
    <w:rsid w:val="008E5BD1"/>
    <w:rsid w:val="008E5CC5"/>
    <w:rsid w:val="008E6EAC"/>
    <w:rsid w:val="008E75B0"/>
    <w:rsid w:val="008F0161"/>
    <w:rsid w:val="008F133E"/>
    <w:rsid w:val="008F1E4F"/>
    <w:rsid w:val="008F24F0"/>
    <w:rsid w:val="008F539C"/>
    <w:rsid w:val="008F5E4E"/>
    <w:rsid w:val="008F6181"/>
    <w:rsid w:val="008F6ABE"/>
    <w:rsid w:val="008F78C6"/>
    <w:rsid w:val="009006FA"/>
    <w:rsid w:val="00901BDB"/>
    <w:rsid w:val="0090202E"/>
    <w:rsid w:val="00902592"/>
    <w:rsid w:val="009031FE"/>
    <w:rsid w:val="00903201"/>
    <w:rsid w:val="00903394"/>
    <w:rsid w:val="00903FDA"/>
    <w:rsid w:val="00904136"/>
    <w:rsid w:val="00904A5A"/>
    <w:rsid w:val="00904D01"/>
    <w:rsid w:val="009066A2"/>
    <w:rsid w:val="00906AAF"/>
    <w:rsid w:val="00907054"/>
    <w:rsid w:val="00911683"/>
    <w:rsid w:val="009117D4"/>
    <w:rsid w:val="00912235"/>
    <w:rsid w:val="009124E5"/>
    <w:rsid w:val="00912C10"/>
    <w:rsid w:val="00912FA5"/>
    <w:rsid w:val="00913249"/>
    <w:rsid w:val="0091448F"/>
    <w:rsid w:val="00914553"/>
    <w:rsid w:val="00914C0B"/>
    <w:rsid w:val="00915578"/>
    <w:rsid w:val="009159D7"/>
    <w:rsid w:val="009159DE"/>
    <w:rsid w:val="00915A69"/>
    <w:rsid w:val="009162AF"/>
    <w:rsid w:val="0091782C"/>
    <w:rsid w:val="00917D53"/>
    <w:rsid w:val="00920094"/>
    <w:rsid w:val="00921852"/>
    <w:rsid w:val="009219C5"/>
    <w:rsid w:val="00921BDE"/>
    <w:rsid w:val="009220ED"/>
    <w:rsid w:val="0092243A"/>
    <w:rsid w:val="0092268F"/>
    <w:rsid w:val="009238A0"/>
    <w:rsid w:val="00923DB6"/>
    <w:rsid w:val="009249E2"/>
    <w:rsid w:val="00924C95"/>
    <w:rsid w:val="009250C4"/>
    <w:rsid w:val="009273E7"/>
    <w:rsid w:val="00927707"/>
    <w:rsid w:val="009306E2"/>
    <w:rsid w:val="00930AD6"/>
    <w:rsid w:val="009313F7"/>
    <w:rsid w:val="00932453"/>
    <w:rsid w:val="009330AE"/>
    <w:rsid w:val="00934239"/>
    <w:rsid w:val="0093430C"/>
    <w:rsid w:val="00934435"/>
    <w:rsid w:val="00935084"/>
    <w:rsid w:val="009351FA"/>
    <w:rsid w:val="00935263"/>
    <w:rsid w:val="009354F5"/>
    <w:rsid w:val="00935C9B"/>
    <w:rsid w:val="00935E5D"/>
    <w:rsid w:val="00936111"/>
    <w:rsid w:val="00936290"/>
    <w:rsid w:val="00936475"/>
    <w:rsid w:val="00936B05"/>
    <w:rsid w:val="00937122"/>
    <w:rsid w:val="00937A30"/>
    <w:rsid w:val="0094021A"/>
    <w:rsid w:val="009402D1"/>
    <w:rsid w:val="00940761"/>
    <w:rsid w:val="00941201"/>
    <w:rsid w:val="00941323"/>
    <w:rsid w:val="00941A7F"/>
    <w:rsid w:val="009423FC"/>
    <w:rsid w:val="009424B5"/>
    <w:rsid w:val="00943BEC"/>
    <w:rsid w:val="0094448A"/>
    <w:rsid w:val="00944AD2"/>
    <w:rsid w:val="0094611F"/>
    <w:rsid w:val="009464B3"/>
    <w:rsid w:val="009503A3"/>
    <w:rsid w:val="00951C90"/>
    <w:rsid w:val="009529F5"/>
    <w:rsid w:val="0095310E"/>
    <w:rsid w:val="009538EB"/>
    <w:rsid w:val="009544BF"/>
    <w:rsid w:val="009549A6"/>
    <w:rsid w:val="009553FF"/>
    <w:rsid w:val="00956906"/>
    <w:rsid w:val="00957A62"/>
    <w:rsid w:val="009603E5"/>
    <w:rsid w:val="00961909"/>
    <w:rsid w:val="00961DB2"/>
    <w:rsid w:val="00961DCB"/>
    <w:rsid w:val="00961E34"/>
    <w:rsid w:val="00961F04"/>
    <w:rsid w:val="00962277"/>
    <w:rsid w:val="00962A22"/>
    <w:rsid w:val="00963DEC"/>
    <w:rsid w:val="00963F96"/>
    <w:rsid w:val="0096408E"/>
    <w:rsid w:val="009648D8"/>
    <w:rsid w:val="00964F2D"/>
    <w:rsid w:val="00965210"/>
    <w:rsid w:val="00965413"/>
    <w:rsid w:val="009661FD"/>
    <w:rsid w:val="009665DA"/>
    <w:rsid w:val="00966C0A"/>
    <w:rsid w:val="00967142"/>
    <w:rsid w:val="00967316"/>
    <w:rsid w:val="00970109"/>
    <w:rsid w:val="009702C7"/>
    <w:rsid w:val="00970B3D"/>
    <w:rsid w:val="00971951"/>
    <w:rsid w:val="00971BCE"/>
    <w:rsid w:val="00971FF9"/>
    <w:rsid w:val="0097312B"/>
    <w:rsid w:val="00973613"/>
    <w:rsid w:val="009740F5"/>
    <w:rsid w:val="009742B8"/>
    <w:rsid w:val="0097475E"/>
    <w:rsid w:val="009747E2"/>
    <w:rsid w:val="00974BA1"/>
    <w:rsid w:val="00975310"/>
    <w:rsid w:val="00980339"/>
    <w:rsid w:val="00980741"/>
    <w:rsid w:val="00980F48"/>
    <w:rsid w:val="009819B1"/>
    <w:rsid w:val="009823FD"/>
    <w:rsid w:val="009825F5"/>
    <w:rsid w:val="009826FB"/>
    <w:rsid w:val="00982979"/>
    <w:rsid w:val="00983ACA"/>
    <w:rsid w:val="00983E96"/>
    <w:rsid w:val="00984983"/>
    <w:rsid w:val="00984E4C"/>
    <w:rsid w:val="00986188"/>
    <w:rsid w:val="00986AA1"/>
    <w:rsid w:val="00986B67"/>
    <w:rsid w:val="00986DA0"/>
    <w:rsid w:val="00987113"/>
    <w:rsid w:val="009871CC"/>
    <w:rsid w:val="00987907"/>
    <w:rsid w:val="00990A77"/>
    <w:rsid w:val="009910F8"/>
    <w:rsid w:val="0099190F"/>
    <w:rsid w:val="00991985"/>
    <w:rsid w:val="00993E77"/>
    <w:rsid w:val="00994025"/>
    <w:rsid w:val="00995ADC"/>
    <w:rsid w:val="0099663E"/>
    <w:rsid w:val="009A13F6"/>
    <w:rsid w:val="009A14C5"/>
    <w:rsid w:val="009A2BB0"/>
    <w:rsid w:val="009A2D67"/>
    <w:rsid w:val="009A40AD"/>
    <w:rsid w:val="009A4EFF"/>
    <w:rsid w:val="009A5133"/>
    <w:rsid w:val="009A604A"/>
    <w:rsid w:val="009A71AF"/>
    <w:rsid w:val="009B1520"/>
    <w:rsid w:val="009B2348"/>
    <w:rsid w:val="009B2FD8"/>
    <w:rsid w:val="009B39CC"/>
    <w:rsid w:val="009B4B3F"/>
    <w:rsid w:val="009B57D1"/>
    <w:rsid w:val="009B5F7A"/>
    <w:rsid w:val="009B7205"/>
    <w:rsid w:val="009C1BF4"/>
    <w:rsid w:val="009C3D74"/>
    <w:rsid w:val="009C3F5C"/>
    <w:rsid w:val="009C4270"/>
    <w:rsid w:val="009C4B93"/>
    <w:rsid w:val="009C5976"/>
    <w:rsid w:val="009C5F85"/>
    <w:rsid w:val="009C732E"/>
    <w:rsid w:val="009D0DF3"/>
    <w:rsid w:val="009D1C8D"/>
    <w:rsid w:val="009D3108"/>
    <w:rsid w:val="009D35CB"/>
    <w:rsid w:val="009D3971"/>
    <w:rsid w:val="009D3AF9"/>
    <w:rsid w:val="009D4AC0"/>
    <w:rsid w:val="009D4E82"/>
    <w:rsid w:val="009D51B4"/>
    <w:rsid w:val="009D51CA"/>
    <w:rsid w:val="009D59B2"/>
    <w:rsid w:val="009D6BEF"/>
    <w:rsid w:val="009D7919"/>
    <w:rsid w:val="009D7A62"/>
    <w:rsid w:val="009E0BFF"/>
    <w:rsid w:val="009E2A13"/>
    <w:rsid w:val="009E2B2C"/>
    <w:rsid w:val="009E3927"/>
    <w:rsid w:val="009E3DD6"/>
    <w:rsid w:val="009E5786"/>
    <w:rsid w:val="009E5CE0"/>
    <w:rsid w:val="009E6AD3"/>
    <w:rsid w:val="009E7255"/>
    <w:rsid w:val="009E7441"/>
    <w:rsid w:val="009E7D42"/>
    <w:rsid w:val="009F02C6"/>
    <w:rsid w:val="009F046E"/>
    <w:rsid w:val="009F072C"/>
    <w:rsid w:val="009F083E"/>
    <w:rsid w:val="009F0B74"/>
    <w:rsid w:val="009F134A"/>
    <w:rsid w:val="009F1AFA"/>
    <w:rsid w:val="009F1BD5"/>
    <w:rsid w:val="009F1D96"/>
    <w:rsid w:val="009F2FBA"/>
    <w:rsid w:val="009F3184"/>
    <w:rsid w:val="009F326C"/>
    <w:rsid w:val="009F332B"/>
    <w:rsid w:val="009F3BB1"/>
    <w:rsid w:val="009F42D4"/>
    <w:rsid w:val="009F5D1A"/>
    <w:rsid w:val="009F6116"/>
    <w:rsid w:val="009F663C"/>
    <w:rsid w:val="009F6663"/>
    <w:rsid w:val="009F7207"/>
    <w:rsid w:val="009F7B36"/>
    <w:rsid w:val="009F7F70"/>
    <w:rsid w:val="00A00388"/>
    <w:rsid w:val="00A007BD"/>
    <w:rsid w:val="00A00935"/>
    <w:rsid w:val="00A00B08"/>
    <w:rsid w:val="00A013B3"/>
    <w:rsid w:val="00A015D5"/>
    <w:rsid w:val="00A018E5"/>
    <w:rsid w:val="00A0276B"/>
    <w:rsid w:val="00A02F8C"/>
    <w:rsid w:val="00A03052"/>
    <w:rsid w:val="00A0313F"/>
    <w:rsid w:val="00A031A9"/>
    <w:rsid w:val="00A03654"/>
    <w:rsid w:val="00A03E52"/>
    <w:rsid w:val="00A04D9F"/>
    <w:rsid w:val="00A0534A"/>
    <w:rsid w:val="00A0647D"/>
    <w:rsid w:val="00A064DD"/>
    <w:rsid w:val="00A06FF9"/>
    <w:rsid w:val="00A07132"/>
    <w:rsid w:val="00A10512"/>
    <w:rsid w:val="00A10E0D"/>
    <w:rsid w:val="00A122BE"/>
    <w:rsid w:val="00A126DF"/>
    <w:rsid w:val="00A138C8"/>
    <w:rsid w:val="00A13C38"/>
    <w:rsid w:val="00A14BE7"/>
    <w:rsid w:val="00A14CF4"/>
    <w:rsid w:val="00A15C7C"/>
    <w:rsid w:val="00A15F01"/>
    <w:rsid w:val="00A15F83"/>
    <w:rsid w:val="00A1607B"/>
    <w:rsid w:val="00A20739"/>
    <w:rsid w:val="00A20814"/>
    <w:rsid w:val="00A21A58"/>
    <w:rsid w:val="00A21B8E"/>
    <w:rsid w:val="00A21D26"/>
    <w:rsid w:val="00A22347"/>
    <w:rsid w:val="00A229FB"/>
    <w:rsid w:val="00A248EC"/>
    <w:rsid w:val="00A24B69"/>
    <w:rsid w:val="00A256DF"/>
    <w:rsid w:val="00A25781"/>
    <w:rsid w:val="00A25896"/>
    <w:rsid w:val="00A25C8F"/>
    <w:rsid w:val="00A2779C"/>
    <w:rsid w:val="00A30631"/>
    <w:rsid w:val="00A30720"/>
    <w:rsid w:val="00A31164"/>
    <w:rsid w:val="00A32ABB"/>
    <w:rsid w:val="00A3317A"/>
    <w:rsid w:val="00A3346A"/>
    <w:rsid w:val="00A33B2C"/>
    <w:rsid w:val="00A34CA0"/>
    <w:rsid w:val="00A37CF2"/>
    <w:rsid w:val="00A4018A"/>
    <w:rsid w:val="00A402FC"/>
    <w:rsid w:val="00A40C2D"/>
    <w:rsid w:val="00A40F6D"/>
    <w:rsid w:val="00A411FD"/>
    <w:rsid w:val="00A414B8"/>
    <w:rsid w:val="00A43109"/>
    <w:rsid w:val="00A438FA"/>
    <w:rsid w:val="00A43A07"/>
    <w:rsid w:val="00A43B1B"/>
    <w:rsid w:val="00A45564"/>
    <w:rsid w:val="00A4580D"/>
    <w:rsid w:val="00A45F31"/>
    <w:rsid w:val="00A45F4C"/>
    <w:rsid w:val="00A474B6"/>
    <w:rsid w:val="00A47A9A"/>
    <w:rsid w:val="00A47D9E"/>
    <w:rsid w:val="00A52919"/>
    <w:rsid w:val="00A52BD7"/>
    <w:rsid w:val="00A532EC"/>
    <w:rsid w:val="00A535BF"/>
    <w:rsid w:val="00A53AD7"/>
    <w:rsid w:val="00A53B4A"/>
    <w:rsid w:val="00A53F20"/>
    <w:rsid w:val="00A54ADF"/>
    <w:rsid w:val="00A557D4"/>
    <w:rsid w:val="00A56489"/>
    <w:rsid w:val="00A56A93"/>
    <w:rsid w:val="00A56CD7"/>
    <w:rsid w:val="00A57068"/>
    <w:rsid w:val="00A6068D"/>
    <w:rsid w:val="00A611C1"/>
    <w:rsid w:val="00A6122E"/>
    <w:rsid w:val="00A619D8"/>
    <w:rsid w:val="00A61C64"/>
    <w:rsid w:val="00A62684"/>
    <w:rsid w:val="00A6397C"/>
    <w:rsid w:val="00A640A2"/>
    <w:rsid w:val="00A640EA"/>
    <w:rsid w:val="00A64193"/>
    <w:rsid w:val="00A642FE"/>
    <w:rsid w:val="00A65D52"/>
    <w:rsid w:val="00A65E96"/>
    <w:rsid w:val="00A67029"/>
    <w:rsid w:val="00A670A4"/>
    <w:rsid w:val="00A67B19"/>
    <w:rsid w:val="00A7010F"/>
    <w:rsid w:val="00A701D8"/>
    <w:rsid w:val="00A709C5"/>
    <w:rsid w:val="00A70A74"/>
    <w:rsid w:val="00A7216B"/>
    <w:rsid w:val="00A72525"/>
    <w:rsid w:val="00A725D9"/>
    <w:rsid w:val="00A72921"/>
    <w:rsid w:val="00A72A8A"/>
    <w:rsid w:val="00A73311"/>
    <w:rsid w:val="00A7398E"/>
    <w:rsid w:val="00A73BDF"/>
    <w:rsid w:val="00A73D0B"/>
    <w:rsid w:val="00A73EB1"/>
    <w:rsid w:val="00A73F87"/>
    <w:rsid w:val="00A746E0"/>
    <w:rsid w:val="00A75671"/>
    <w:rsid w:val="00A75F78"/>
    <w:rsid w:val="00A77CA2"/>
    <w:rsid w:val="00A80513"/>
    <w:rsid w:val="00A8093A"/>
    <w:rsid w:val="00A80CB7"/>
    <w:rsid w:val="00A8146E"/>
    <w:rsid w:val="00A81C84"/>
    <w:rsid w:val="00A83C4A"/>
    <w:rsid w:val="00A840F3"/>
    <w:rsid w:val="00A8417A"/>
    <w:rsid w:val="00A841DF"/>
    <w:rsid w:val="00A8496A"/>
    <w:rsid w:val="00A854C1"/>
    <w:rsid w:val="00A85624"/>
    <w:rsid w:val="00A85AFC"/>
    <w:rsid w:val="00A8715A"/>
    <w:rsid w:val="00A87366"/>
    <w:rsid w:val="00A87DB8"/>
    <w:rsid w:val="00A90E77"/>
    <w:rsid w:val="00A91490"/>
    <w:rsid w:val="00A92188"/>
    <w:rsid w:val="00A93531"/>
    <w:rsid w:val="00A9392C"/>
    <w:rsid w:val="00A93D27"/>
    <w:rsid w:val="00A94D72"/>
    <w:rsid w:val="00A9569B"/>
    <w:rsid w:val="00A95CF6"/>
    <w:rsid w:val="00A9637B"/>
    <w:rsid w:val="00A96BED"/>
    <w:rsid w:val="00A97242"/>
    <w:rsid w:val="00A9734B"/>
    <w:rsid w:val="00A97498"/>
    <w:rsid w:val="00AA0DE3"/>
    <w:rsid w:val="00AA18C8"/>
    <w:rsid w:val="00AA1B24"/>
    <w:rsid w:val="00AA1B77"/>
    <w:rsid w:val="00AA1D20"/>
    <w:rsid w:val="00AA20E1"/>
    <w:rsid w:val="00AA2A4D"/>
    <w:rsid w:val="00AA3601"/>
    <w:rsid w:val="00AA3931"/>
    <w:rsid w:val="00AA3A1D"/>
    <w:rsid w:val="00AA3F3B"/>
    <w:rsid w:val="00AA40FA"/>
    <w:rsid w:val="00AA4623"/>
    <w:rsid w:val="00AA4887"/>
    <w:rsid w:val="00AA4D30"/>
    <w:rsid w:val="00AA5AEF"/>
    <w:rsid w:val="00AA5B5B"/>
    <w:rsid w:val="00AA6504"/>
    <w:rsid w:val="00AA7FEB"/>
    <w:rsid w:val="00AA9138"/>
    <w:rsid w:val="00AB0915"/>
    <w:rsid w:val="00AB1B7A"/>
    <w:rsid w:val="00AB3259"/>
    <w:rsid w:val="00AB43BE"/>
    <w:rsid w:val="00AB4522"/>
    <w:rsid w:val="00AB5276"/>
    <w:rsid w:val="00AB59E0"/>
    <w:rsid w:val="00AB67F6"/>
    <w:rsid w:val="00AB73A6"/>
    <w:rsid w:val="00AB7BBC"/>
    <w:rsid w:val="00AC0449"/>
    <w:rsid w:val="00AC06C9"/>
    <w:rsid w:val="00AC0E02"/>
    <w:rsid w:val="00AC4A07"/>
    <w:rsid w:val="00AC5036"/>
    <w:rsid w:val="00AC61F4"/>
    <w:rsid w:val="00AC66FB"/>
    <w:rsid w:val="00AC6FB9"/>
    <w:rsid w:val="00AD08A4"/>
    <w:rsid w:val="00AD1B4A"/>
    <w:rsid w:val="00AD1C39"/>
    <w:rsid w:val="00AD1F14"/>
    <w:rsid w:val="00AD31E8"/>
    <w:rsid w:val="00AD3704"/>
    <w:rsid w:val="00AD375F"/>
    <w:rsid w:val="00AD3C68"/>
    <w:rsid w:val="00AD3C84"/>
    <w:rsid w:val="00AD52ED"/>
    <w:rsid w:val="00AD5340"/>
    <w:rsid w:val="00AD61D6"/>
    <w:rsid w:val="00AE0CAC"/>
    <w:rsid w:val="00AE0CB6"/>
    <w:rsid w:val="00AE1EA0"/>
    <w:rsid w:val="00AE2C02"/>
    <w:rsid w:val="00AE2F7B"/>
    <w:rsid w:val="00AE3119"/>
    <w:rsid w:val="00AE3B60"/>
    <w:rsid w:val="00AE3B68"/>
    <w:rsid w:val="00AE4D0A"/>
    <w:rsid w:val="00AE5579"/>
    <w:rsid w:val="00AE5761"/>
    <w:rsid w:val="00AE6023"/>
    <w:rsid w:val="00AE6E29"/>
    <w:rsid w:val="00AE7A65"/>
    <w:rsid w:val="00AF06B3"/>
    <w:rsid w:val="00AF0A2F"/>
    <w:rsid w:val="00AF0D15"/>
    <w:rsid w:val="00AF171E"/>
    <w:rsid w:val="00AF19F3"/>
    <w:rsid w:val="00AF34D4"/>
    <w:rsid w:val="00AF39F5"/>
    <w:rsid w:val="00AF3ECF"/>
    <w:rsid w:val="00AF3F41"/>
    <w:rsid w:val="00AF44C3"/>
    <w:rsid w:val="00AF5FEF"/>
    <w:rsid w:val="00AF6C99"/>
    <w:rsid w:val="00AF6D35"/>
    <w:rsid w:val="00AF741C"/>
    <w:rsid w:val="00AF7C86"/>
    <w:rsid w:val="00B0059D"/>
    <w:rsid w:val="00B02ECC"/>
    <w:rsid w:val="00B03116"/>
    <w:rsid w:val="00B036A4"/>
    <w:rsid w:val="00B037A4"/>
    <w:rsid w:val="00B043AD"/>
    <w:rsid w:val="00B04668"/>
    <w:rsid w:val="00B04D31"/>
    <w:rsid w:val="00B05076"/>
    <w:rsid w:val="00B056A3"/>
    <w:rsid w:val="00B057CD"/>
    <w:rsid w:val="00B05971"/>
    <w:rsid w:val="00B05D7D"/>
    <w:rsid w:val="00B06887"/>
    <w:rsid w:val="00B071B6"/>
    <w:rsid w:val="00B07D51"/>
    <w:rsid w:val="00B10959"/>
    <w:rsid w:val="00B109BE"/>
    <w:rsid w:val="00B111B3"/>
    <w:rsid w:val="00B118A7"/>
    <w:rsid w:val="00B121DC"/>
    <w:rsid w:val="00B125FF"/>
    <w:rsid w:val="00B12D78"/>
    <w:rsid w:val="00B1355F"/>
    <w:rsid w:val="00B13B07"/>
    <w:rsid w:val="00B14263"/>
    <w:rsid w:val="00B142EE"/>
    <w:rsid w:val="00B14453"/>
    <w:rsid w:val="00B14EE0"/>
    <w:rsid w:val="00B1599B"/>
    <w:rsid w:val="00B160EB"/>
    <w:rsid w:val="00B1725C"/>
    <w:rsid w:val="00B20A3D"/>
    <w:rsid w:val="00B20FDF"/>
    <w:rsid w:val="00B220EC"/>
    <w:rsid w:val="00B230B3"/>
    <w:rsid w:val="00B23224"/>
    <w:rsid w:val="00B236C3"/>
    <w:rsid w:val="00B23D08"/>
    <w:rsid w:val="00B2403B"/>
    <w:rsid w:val="00B24303"/>
    <w:rsid w:val="00B24C41"/>
    <w:rsid w:val="00B24EB7"/>
    <w:rsid w:val="00B252BA"/>
    <w:rsid w:val="00B254A6"/>
    <w:rsid w:val="00B254C0"/>
    <w:rsid w:val="00B255E9"/>
    <w:rsid w:val="00B2710C"/>
    <w:rsid w:val="00B27C28"/>
    <w:rsid w:val="00B314A3"/>
    <w:rsid w:val="00B32F68"/>
    <w:rsid w:val="00B352E9"/>
    <w:rsid w:val="00B352F3"/>
    <w:rsid w:val="00B35842"/>
    <w:rsid w:val="00B36533"/>
    <w:rsid w:val="00B37925"/>
    <w:rsid w:val="00B37B66"/>
    <w:rsid w:val="00B37CC6"/>
    <w:rsid w:val="00B40042"/>
    <w:rsid w:val="00B40A5E"/>
    <w:rsid w:val="00B40A6F"/>
    <w:rsid w:val="00B410CA"/>
    <w:rsid w:val="00B41C3E"/>
    <w:rsid w:val="00B41FF0"/>
    <w:rsid w:val="00B42A07"/>
    <w:rsid w:val="00B42B59"/>
    <w:rsid w:val="00B438C4"/>
    <w:rsid w:val="00B511EF"/>
    <w:rsid w:val="00B51226"/>
    <w:rsid w:val="00B51956"/>
    <w:rsid w:val="00B529E1"/>
    <w:rsid w:val="00B52F16"/>
    <w:rsid w:val="00B53515"/>
    <w:rsid w:val="00B53743"/>
    <w:rsid w:val="00B543C9"/>
    <w:rsid w:val="00B54677"/>
    <w:rsid w:val="00B54C4E"/>
    <w:rsid w:val="00B56052"/>
    <w:rsid w:val="00B560C5"/>
    <w:rsid w:val="00B57010"/>
    <w:rsid w:val="00B570C9"/>
    <w:rsid w:val="00B57CC4"/>
    <w:rsid w:val="00B6131A"/>
    <w:rsid w:val="00B61330"/>
    <w:rsid w:val="00B6216B"/>
    <w:rsid w:val="00B639AE"/>
    <w:rsid w:val="00B63A11"/>
    <w:rsid w:val="00B63B66"/>
    <w:rsid w:val="00B64007"/>
    <w:rsid w:val="00B64045"/>
    <w:rsid w:val="00B64121"/>
    <w:rsid w:val="00B64178"/>
    <w:rsid w:val="00B64603"/>
    <w:rsid w:val="00B65FF6"/>
    <w:rsid w:val="00B708AB"/>
    <w:rsid w:val="00B70B4B"/>
    <w:rsid w:val="00B71C56"/>
    <w:rsid w:val="00B72881"/>
    <w:rsid w:val="00B72DD4"/>
    <w:rsid w:val="00B732A7"/>
    <w:rsid w:val="00B7357A"/>
    <w:rsid w:val="00B73806"/>
    <w:rsid w:val="00B738DD"/>
    <w:rsid w:val="00B738EE"/>
    <w:rsid w:val="00B7408F"/>
    <w:rsid w:val="00B750CA"/>
    <w:rsid w:val="00B7728A"/>
    <w:rsid w:val="00B77BB8"/>
    <w:rsid w:val="00B77F35"/>
    <w:rsid w:val="00B81199"/>
    <w:rsid w:val="00B82D90"/>
    <w:rsid w:val="00B8539B"/>
    <w:rsid w:val="00B8568D"/>
    <w:rsid w:val="00B85AAB"/>
    <w:rsid w:val="00B8613C"/>
    <w:rsid w:val="00B86CDF"/>
    <w:rsid w:val="00B86D3F"/>
    <w:rsid w:val="00B879A3"/>
    <w:rsid w:val="00B904B1"/>
    <w:rsid w:val="00B9302D"/>
    <w:rsid w:val="00B93D85"/>
    <w:rsid w:val="00B94204"/>
    <w:rsid w:val="00B95672"/>
    <w:rsid w:val="00B95775"/>
    <w:rsid w:val="00B9619C"/>
    <w:rsid w:val="00BA06A0"/>
    <w:rsid w:val="00BA09C6"/>
    <w:rsid w:val="00BA0C74"/>
    <w:rsid w:val="00BA13B8"/>
    <w:rsid w:val="00BA1EBF"/>
    <w:rsid w:val="00BA1EF0"/>
    <w:rsid w:val="00BA23B0"/>
    <w:rsid w:val="00BA25B2"/>
    <w:rsid w:val="00BA29A7"/>
    <w:rsid w:val="00BA30E9"/>
    <w:rsid w:val="00BA3702"/>
    <w:rsid w:val="00BA3AC1"/>
    <w:rsid w:val="00BA459B"/>
    <w:rsid w:val="00BA4C1D"/>
    <w:rsid w:val="00BA50B6"/>
    <w:rsid w:val="00BA56EB"/>
    <w:rsid w:val="00BA7427"/>
    <w:rsid w:val="00BA7CE7"/>
    <w:rsid w:val="00BB0085"/>
    <w:rsid w:val="00BB116D"/>
    <w:rsid w:val="00BB11CC"/>
    <w:rsid w:val="00BB1B09"/>
    <w:rsid w:val="00BB2328"/>
    <w:rsid w:val="00BB25CB"/>
    <w:rsid w:val="00BB30F1"/>
    <w:rsid w:val="00BB32D9"/>
    <w:rsid w:val="00BB58A3"/>
    <w:rsid w:val="00BB62B7"/>
    <w:rsid w:val="00BB69DB"/>
    <w:rsid w:val="00BB6D50"/>
    <w:rsid w:val="00BB7450"/>
    <w:rsid w:val="00BC0096"/>
    <w:rsid w:val="00BC0209"/>
    <w:rsid w:val="00BC0220"/>
    <w:rsid w:val="00BC0F54"/>
    <w:rsid w:val="00BC273D"/>
    <w:rsid w:val="00BC2CD6"/>
    <w:rsid w:val="00BC31B8"/>
    <w:rsid w:val="00BC33FC"/>
    <w:rsid w:val="00BC49F7"/>
    <w:rsid w:val="00BC50DA"/>
    <w:rsid w:val="00BC5E22"/>
    <w:rsid w:val="00BC6337"/>
    <w:rsid w:val="00BC6A88"/>
    <w:rsid w:val="00BC7887"/>
    <w:rsid w:val="00BC7C2A"/>
    <w:rsid w:val="00BD01AB"/>
    <w:rsid w:val="00BD0389"/>
    <w:rsid w:val="00BD0689"/>
    <w:rsid w:val="00BD1843"/>
    <w:rsid w:val="00BD2141"/>
    <w:rsid w:val="00BD24FF"/>
    <w:rsid w:val="00BD2D78"/>
    <w:rsid w:val="00BD2E05"/>
    <w:rsid w:val="00BD4156"/>
    <w:rsid w:val="00BD4587"/>
    <w:rsid w:val="00BD5305"/>
    <w:rsid w:val="00BD5F6C"/>
    <w:rsid w:val="00BD6499"/>
    <w:rsid w:val="00BD64F3"/>
    <w:rsid w:val="00BD70E3"/>
    <w:rsid w:val="00BD7596"/>
    <w:rsid w:val="00BD7E51"/>
    <w:rsid w:val="00BE0B55"/>
    <w:rsid w:val="00BE21D0"/>
    <w:rsid w:val="00BE250C"/>
    <w:rsid w:val="00BE2861"/>
    <w:rsid w:val="00BE2BF5"/>
    <w:rsid w:val="00BE2FDD"/>
    <w:rsid w:val="00BE4017"/>
    <w:rsid w:val="00BE40F8"/>
    <w:rsid w:val="00BE492B"/>
    <w:rsid w:val="00BE49D3"/>
    <w:rsid w:val="00BE4DE6"/>
    <w:rsid w:val="00BE51DB"/>
    <w:rsid w:val="00BE531C"/>
    <w:rsid w:val="00BE5653"/>
    <w:rsid w:val="00BE6500"/>
    <w:rsid w:val="00BE6C33"/>
    <w:rsid w:val="00BE7313"/>
    <w:rsid w:val="00BE77C2"/>
    <w:rsid w:val="00BE79F0"/>
    <w:rsid w:val="00BF0128"/>
    <w:rsid w:val="00BF12D7"/>
    <w:rsid w:val="00BF15A5"/>
    <w:rsid w:val="00BF1A2B"/>
    <w:rsid w:val="00BF377E"/>
    <w:rsid w:val="00BF3E38"/>
    <w:rsid w:val="00BF4D41"/>
    <w:rsid w:val="00BF4D43"/>
    <w:rsid w:val="00BF53F4"/>
    <w:rsid w:val="00BF5BF6"/>
    <w:rsid w:val="00BF6510"/>
    <w:rsid w:val="00BF65D6"/>
    <w:rsid w:val="00BF6680"/>
    <w:rsid w:val="00BF6CE6"/>
    <w:rsid w:val="00BF751D"/>
    <w:rsid w:val="00BF795C"/>
    <w:rsid w:val="00C001BA"/>
    <w:rsid w:val="00C00E2A"/>
    <w:rsid w:val="00C01803"/>
    <w:rsid w:val="00C020FE"/>
    <w:rsid w:val="00C02943"/>
    <w:rsid w:val="00C03843"/>
    <w:rsid w:val="00C03CC8"/>
    <w:rsid w:val="00C04136"/>
    <w:rsid w:val="00C04620"/>
    <w:rsid w:val="00C1093A"/>
    <w:rsid w:val="00C14762"/>
    <w:rsid w:val="00C168BA"/>
    <w:rsid w:val="00C16E0B"/>
    <w:rsid w:val="00C20A69"/>
    <w:rsid w:val="00C20AC5"/>
    <w:rsid w:val="00C20B29"/>
    <w:rsid w:val="00C21AB0"/>
    <w:rsid w:val="00C224AD"/>
    <w:rsid w:val="00C225BC"/>
    <w:rsid w:val="00C23CDD"/>
    <w:rsid w:val="00C24369"/>
    <w:rsid w:val="00C249CE"/>
    <w:rsid w:val="00C24CDD"/>
    <w:rsid w:val="00C24E1A"/>
    <w:rsid w:val="00C24FB7"/>
    <w:rsid w:val="00C2539A"/>
    <w:rsid w:val="00C2652E"/>
    <w:rsid w:val="00C26553"/>
    <w:rsid w:val="00C26A09"/>
    <w:rsid w:val="00C26BB1"/>
    <w:rsid w:val="00C2792E"/>
    <w:rsid w:val="00C3039D"/>
    <w:rsid w:val="00C30B64"/>
    <w:rsid w:val="00C30C06"/>
    <w:rsid w:val="00C311B1"/>
    <w:rsid w:val="00C3145A"/>
    <w:rsid w:val="00C31BBB"/>
    <w:rsid w:val="00C327C3"/>
    <w:rsid w:val="00C328F6"/>
    <w:rsid w:val="00C33080"/>
    <w:rsid w:val="00C331A6"/>
    <w:rsid w:val="00C332CD"/>
    <w:rsid w:val="00C34BBA"/>
    <w:rsid w:val="00C350B6"/>
    <w:rsid w:val="00C35653"/>
    <w:rsid w:val="00C35909"/>
    <w:rsid w:val="00C365FC"/>
    <w:rsid w:val="00C375E6"/>
    <w:rsid w:val="00C4024E"/>
    <w:rsid w:val="00C40C64"/>
    <w:rsid w:val="00C4117C"/>
    <w:rsid w:val="00C42F30"/>
    <w:rsid w:val="00C430AE"/>
    <w:rsid w:val="00C432B3"/>
    <w:rsid w:val="00C4401B"/>
    <w:rsid w:val="00C44690"/>
    <w:rsid w:val="00C4499B"/>
    <w:rsid w:val="00C45A3A"/>
    <w:rsid w:val="00C45BFA"/>
    <w:rsid w:val="00C461D8"/>
    <w:rsid w:val="00C4651E"/>
    <w:rsid w:val="00C466B2"/>
    <w:rsid w:val="00C4736F"/>
    <w:rsid w:val="00C476D5"/>
    <w:rsid w:val="00C47709"/>
    <w:rsid w:val="00C4793B"/>
    <w:rsid w:val="00C503FC"/>
    <w:rsid w:val="00C50B42"/>
    <w:rsid w:val="00C50F13"/>
    <w:rsid w:val="00C51497"/>
    <w:rsid w:val="00C514FF"/>
    <w:rsid w:val="00C51D30"/>
    <w:rsid w:val="00C54267"/>
    <w:rsid w:val="00C55267"/>
    <w:rsid w:val="00C55F3D"/>
    <w:rsid w:val="00C568B2"/>
    <w:rsid w:val="00C56D4D"/>
    <w:rsid w:val="00C5712E"/>
    <w:rsid w:val="00C57837"/>
    <w:rsid w:val="00C578BA"/>
    <w:rsid w:val="00C61050"/>
    <w:rsid w:val="00C61BB2"/>
    <w:rsid w:val="00C62261"/>
    <w:rsid w:val="00C624A7"/>
    <w:rsid w:val="00C62605"/>
    <w:rsid w:val="00C63FDF"/>
    <w:rsid w:val="00C6458E"/>
    <w:rsid w:val="00C64838"/>
    <w:rsid w:val="00C6532E"/>
    <w:rsid w:val="00C657E2"/>
    <w:rsid w:val="00C66183"/>
    <w:rsid w:val="00C665B7"/>
    <w:rsid w:val="00C66911"/>
    <w:rsid w:val="00C66D0D"/>
    <w:rsid w:val="00C6720B"/>
    <w:rsid w:val="00C70C21"/>
    <w:rsid w:val="00C718F0"/>
    <w:rsid w:val="00C71D39"/>
    <w:rsid w:val="00C72316"/>
    <w:rsid w:val="00C72694"/>
    <w:rsid w:val="00C7271B"/>
    <w:rsid w:val="00C72E77"/>
    <w:rsid w:val="00C73F32"/>
    <w:rsid w:val="00C74014"/>
    <w:rsid w:val="00C746F1"/>
    <w:rsid w:val="00C75DA9"/>
    <w:rsid w:val="00C760EE"/>
    <w:rsid w:val="00C76E19"/>
    <w:rsid w:val="00C77011"/>
    <w:rsid w:val="00C77148"/>
    <w:rsid w:val="00C77A6A"/>
    <w:rsid w:val="00C77E1F"/>
    <w:rsid w:val="00C818C2"/>
    <w:rsid w:val="00C81FF0"/>
    <w:rsid w:val="00C8203A"/>
    <w:rsid w:val="00C83186"/>
    <w:rsid w:val="00C83A35"/>
    <w:rsid w:val="00C83AFE"/>
    <w:rsid w:val="00C84982"/>
    <w:rsid w:val="00C854FD"/>
    <w:rsid w:val="00C85AF2"/>
    <w:rsid w:val="00C85AFC"/>
    <w:rsid w:val="00C86676"/>
    <w:rsid w:val="00C86A48"/>
    <w:rsid w:val="00C86CF1"/>
    <w:rsid w:val="00C87A4D"/>
    <w:rsid w:val="00C90810"/>
    <w:rsid w:val="00C90C0A"/>
    <w:rsid w:val="00C9109B"/>
    <w:rsid w:val="00C92052"/>
    <w:rsid w:val="00C92451"/>
    <w:rsid w:val="00C92836"/>
    <w:rsid w:val="00C92956"/>
    <w:rsid w:val="00C92F86"/>
    <w:rsid w:val="00C9329B"/>
    <w:rsid w:val="00C93A6F"/>
    <w:rsid w:val="00C93EB7"/>
    <w:rsid w:val="00C946A4"/>
    <w:rsid w:val="00C94895"/>
    <w:rsid w:val="00C95405"/>
    <w:rsid w:val="00C9560C"/>
    <w:rsid w:val="00C96739"/>
    <w:rsid w:val="00C968EB"/>
    <w:rsid w:val="00C96F6B"/>
    <w:rsid w:val="00C97FF7"/>
    <w:rsid w:val="00CA0DC6"/>
    <w:rsid w:val="00CA1D74"/>
    <w:rsid w:val="00CA202C"/>
    <w:rsid w:val="00CA229C"/>
    <w:rsid w:val="00CA258C"/>
    <w:rsid w:val="00CA2C1D"/>
    <w:rsid w:val="00CA2EE8"/>
    <w:rsid w:val="00CA325B"/>
    <w:rsid w:val="00CA4853"/>
    <w:rsid w:val="00CA56DF"/>
    <w:rsid w:val="00CA5D36"/>
    <w:rsid w:val="00CA5DC1"/>
    <w:rsid w:val="00CA6DA1"/>
    <w:rsid w:val="00CA7910"/>
    <w:rsid w:val="00CA7F81"/>
    <w:rsid w:val="00CB1F28"/>
    <w:rsid w:val="00CB25CA"/>
    <w:rsid w:val="00CB2843"/>
    <w:rsid w:val="00CB2F10"/>
    <w:rsid w:val="00CB3209"/>
    <w:rsid w:val="00CB3657"/>
    <w:rsid w:val="00CB3C1D"/>
    <w:rsid w:val="00CB405A"/>
    <w:rsid w:val="00CB6F25"/>
    <w:rsid w:val="00CB709F"/>
    <w:rsid w:val="00CB7C32"/>
    <w:rsid w:val="00CB7DB7"/>
    <w:rsid w:val="00CC02FA"/>
    <w:rsid w:val="00CC0917"/>
    <w:rsid w:val="00CC0BCF"/>
    <w:rsid w:val="00CC1422"/>
    <w:rsid w:val="00CC26F6"/>
    <w:rsid w:val="00CC34FA"/>
    <w:rsid w:val="00CC35EC"/>
    <w:rsid w:val="00CC530F"/>
    <w:rsid w:val="00CC6751"/>
    <w:rsid w:val="00CC6F82"/>
    <w:rsid w:val="00CC7751"/>
    <w:rsid w:val="00CD063D"/>
    <w:rsid w:val="00CD0D1C"/>
    <w:rsid w:val="00CD0ECA"/>
    <w:rsid w:val="00CD1203"/>
    <w:rsid w:val="00CD17BC"/>
    <w:rsid w:val="00CD25B3"/>
    <w:rsid w:val="00CD31CB"/>
    <w:rsid w:val="00CD3454"/>
    <w:rsid w:val="00CD391D"/>
    <w:rsid w:val="00CD3E12"/>
    <w:rsid w:val="00CD48AD"/>
    <w:rsid w:val="00CD5AC2"/>
    <w:rsid w:val="00CD5C62"/>
    <w:rsid w:val="00CD5E54"/>
    <w:rsid w:val="00CD6B47"/>
    <w:rsid w:val="00CE1A3B"/>
    <w:rsid w:val="00CE3DEA"/>
    <w:rsid w:val="00CE3F0A"/>
    <w:rsid w:val="00CE6206"/>
    <w:rsid w:val="00CE6763"/>
    <w:rsid w:val="00CE6E9D"/>
    <w:rsid w:val="00CF1624"/>
    <w:rsid w:val="00CF182B"/>
    <w:rsid w:val="00CF1995"/>
    <w:rsid w:val="00CF221D"/>
    <w:rsid w:val="00CF2303"/>
    <w:rsid w:val="00CF23FF"/>
    <w:rsid w:val="00CF2E0D"/>
    <w:rsid w:val="00CF2E42"/>
    <w:rsid w:val="00CF4803"/>
    <w:rsid w:val="00D014A9"/>
    <w:rsid w:val="00D017DB"/>
    <w:rsid w:val="00D01A11"/>
    <w:rsid w:val="00D02045"/>
    <w:rsid w:val="00D02A85"/>
    <w:rsid w:val="00D03067"/>
    <w:rsid w:val="00D03787"/>
    <w:rsid w:val="00D03B1B"/>
    <w:rsid w:val="00D05951"/>
    <w:rsid w:val="00D0667E"/>
    <w:rsid w:val="00D06D85"/>
    <w:rsid w:val="00D07053"/>
    <w:rsid w:val="00D07629"/>
    <w:rsid w:val="00D10A43"/>
    <w:rsid w:val="00D11BA3"/>
    <w:rsid w:val="00D12DFB"/>
    <w:rsid w:val="00D14193"/>
    <w:rsid w:val="00D14517"/>
    <w:rsid w:val="00D14754"/>
    <w:rsid w:val="00D14D26"/>
    <w:rsid w:val="00D14D71"/>
    <w:rsid w:val="00D14E4C"/>
    <w:rsid w:val="00D14F7C"/>
    <w:rsid w:val="00D15FCD"/>
    <w:rsid w:val="00D15FF5"/>
    <w:rsid w:val="00D20418"/>
    <w:rsid w:val="00D207F1"/>
    <w:rsid w:val="00D2096A"/>
    <w:rsid w:val="00D212CF"/>
    <w:rsid w:val="00D21DEF"/>
    <w:rsid w:val="00D22853"/>
    <w:rsid w:val="00D22D91"/>
    <w:rsid w:val="00D2328D"/>
    <w:rsid w:val="00D23634"/>
    <w:rsid w:val="00D23B3E"/>
    <w:rsid w:val="00D23BFE"/>
    <w:rsid w:val="00D25647"/>
    <w:rsid w:val="00D25E85"/>
    <w:rsid w:val="00D25F43"/>
    <w:rsid w:val="00D26FF1"/>
    <w:rsid w:val="00D27FFD"/>
    <w:rsid w:val="00D30120"/>
    <w:rsid w:val="00D3014C"/>
    <w:rsid w:val="00D301F8"/>
    <w:rsid w:val="00D30303"/>
    <w:rsid w:val="00D30F9A"/>
    <w:rsid w:val="00D32098"/>
    <w:rsid w:val="00D3225B"/>
    <w:rsid w:val="00D33133"/>
    <w:rsid w:val="00D3382E"/>
    <w:rsid w:val="00D34469"/>
    <w:rsid w:val="00D34C07"/>
    <w:rsid w:val="00D34D3B"/>
    <w:rsid w:val="00D3503E"/>
    <w:rsid w:val="00D352F5"/>
    <w:rsid w:val="00D35622"/>
    <w:rsid w:val="00D35644"/>
    <w:rsid w:val="00D3616C"/>
    <w:rsid w:val="00D372EB"/>
    <w:rsid w:val="00D37D0C"/>
    <w:rsid w:val="00D37F5B"/>
    <w:rsid w:val="00D41550"/>
    <w:rsid w:val="00D418FD"/>
    <w:rsid w:val="00D41A7E"/>
    <w:rsid w:val="00D42A8A"/>
    <w:rsid w:val="00D436A5"/>
    <w:rsid w:val="00D43C61"/>
    <w:rsid w:val="00D43F8D"/>
    <w:rsid w:val="00D43FB7"/>
    <w:rsid w:val="00D44BED"/>
    <w:rsid w:val="00D44C00"/>
    <w:rsid w:val="00D452AD"/>
    <w:rsid w:val="00D466C4"/>
    <w:rsid w:val="00D46811"/>
    <w:rsid w:val="00D472BA"/>
    <w:rsid w:val="00D477A5"/>
    <w:rsid w:val="00D47999"/>
    <w:rsid w:val="00D5194A"/>
    <w:rsid w:val="00D53066"/>
    <w:rsid w:val="00D557C5"/>
    <w:rsid w:val="00D60C7A"/>
    <w:rsid w:val="00D61434"/>
    <w:rsid w:val="00D619DF"/>
    <w:rsid w:val="00D621FA"/>
    <w:rsid w:val="00D62ADE"/>
    <w:rsid w:val="00D62F38"/>
    <w:rsid w:val="00D6333D"/>
    <w:rsid w:val="00D63A3F"/>
    <w:rsid w:val="00D63CB5"/>
    <w:rsid w:val="00D64613"/>
    <w:rsid w:val="00D64791"/>
    <w:rsid w:val="00D65B39"/>
    <w:rsid w:val="00D661D7"/>
    <w:rsid w:val="00D66890"/>
    <w:rsid w:val="00D6702F"/>
    <w:rsid w:val="00D6783A"/>
    <w:rsid w:val="00D67D7E"/>
    <w:rsid w:val="00D70F92"/>
    <w:rsid w:val="00D712B8"/>
    <w:rsid w:val="00D71422"/>
    <w:rsid w:val="00D72C94"/>
    <w:rsid w:val="00D72E57"/>
    <w:rsid w:val="00D732EE"/>
    <w:rsid w:val="00D74A4F"/>
    <w:rsid w:val="00D74AE4"/>
    <w:rsid w:val="00D76D18"/>
    <w:rsid w:val="00D76F90"/>
    <w:rsid w:val="00D80293"/>
    <w:rsid w:val="00D80569"/>
    <w:rsid w:val="00D8059D"/>
    <w:rsid w:val="00D806C2"/>
    <w:rsid w:val="00D81643"/>
    <w:rsid w:val="00D81C63"/>
    <w:rsid w:val="00D81EF9"/>
    <w:rsid w:val="00D82022"/>
    <w:rsid w:val="00D82928"/>
    <w:rsid w:val="00D8399D"/>
    <w:rsid w:val="00D84A13"/>
    <w:rsid w:val="00D84AA5"/>
    <w:rsid w:val="00D84FE7"/>
    <w:rsid w:val="00D85493"/>
    <w:rsid w:val="00D863E0"/>
    <w:rsid w:val="00D8663C"/>
    <w:rsid w:val="00D868AF"/>
    <w:rsid w:val="00D86CBC"/>
    <w:rsid w:val="00D86D6C"/>
    <w:rsid w:val="00D87851"/>
    <w:rsid w:val="00D903D9"/>
    <w:rsid w:val="00D90771"/>
    <w:rsid w:val="00D91B2D"/>
    <w:rsid w:val="00D93A52"/>
    <w:rsid w:val="00D940C9"/>
    <w:rsid w:val="00D95560"/>
    <w:rsid w:val="00D96C6E"/>
    <w:rsid w:val="00D96E25"/>
    <w:rsid w:val="00D970DF"/>
    <w:rsid w:val="00D971D1"/>
    <w:rsid w:val="00D97672"/>
    <w:rsid w:val="00DA0C38"/>
    <w:rsid w:val="00DA0D5D"/>
    <w:rsid w:val="00DA1C41"/>
    <w:rsid w:val="00DA2118"/>
    <w:rsid w:val="00DA2656"/>
    <w:rsid w:val="00DA3B6D"/>
    <w:rsid w:val="00DA3C45"/>
    <w:rsid w:val="00DA455E"/>
    <w:rsid w:val="00DA4EF2"/>
    <w:rsid w:val="00DA593E"/>
    <w:rsid w:val="00DA5ED7"/>
    <w:rsid w:val="00DA6186"/>
    <w:rsid w:val="00DA6B5E"/>
    <w:rsid w:val="00DA6DC6"/>
    <w:rsid w:val="00DA750F"/>
    <w:rsid w:val="00DA7BB7"/>
    <w:rsid w:val="00DB0C16"/>
    <w:rsid w:val="00DB2167"/>
    <w:rsid w:val="00DB23ED"/>
    <w:rsid w:val="00DB2F96"/>
    <w:rsid w:val="00DB3AB3"/>
    <w:rsid w:val="00DB3D4F"/>
    <w:rsid w:val="00DB4743"/>
    <w:rsid w:val="00DB487C"/>
    <w:rsid w:val="00DB5DBB"/>
    <w:rsid w:val="00DB62CA"/>
    <w:rsid w:val="00DB650F"/>
    <w:rsid w:val="00DB6BCF"/>
    <w:rsid w:val="00DC1AC5"/>
    <w:rsid w:val="00DC2048"/>
    <w:rsid w:val="00DC27FD"/>
    <w:rsid w:val="00DC2BE2"/>
    <w:rsid w:val="00DC3A38"/>
    <w:rsid w:val="00DC3DDC"/>
    <w:rsid w:val="00DC47E2"/>
    <w:rsid w:val="00DC4EE5"/>
    <w:rsid w:val="00DC58E3"/>
    <w:rsid w:val="00DC59DE"/>
    <w:rsid w:val="00DC63DE"/>
    <w:rsid w:val="00DC64FA"/>
    <w:rsid w:val="00DC66F9"/>
    <w:rsid w:val="00DC6AB3"/>
    <w:rsid w:val="00DC71C2"/>
    <w:rsid w:val="00DC7A43"/>
    <w:rsid w:val="00DC7EFA"/>
    <w:rsid w:val="00DD100B"/>
    <w:rsid w:val="00DD10A9"/>
    <w:rsid w:val="00DD1EB6"/>
    <w:rsid w:val="00DD24E5"/>
    <w:rsid w:val="00DD32FC"/>
    <w:rsid w:val="00DD337F"/>
    <w:rsid w:val="00DD36DE"/>
    <w:rsid w:val="00DD3B70"/>
    <w:rsid w:val="00DD3CE6"/>
    <w:rsid w:val="00DD49BA"/>
    <w:rsid w:val="00DD7537"/>
    <w:rsid w:val="00DD77B0"/>
    <w:rsid w:val="00DD7B38"/>
    <w:rsid w:val="00DE116C"/>
    <w:rsid w:val="00DE17E7"/>
    <w:rsid w:val="00DE22FC"/>
    <w:rsid w:val="00DE23D5"/>
    <w:rsid w:val="00DE3473"/>
    <w:rsid w:val="00DE3AC3"/>
    <w:rsid w:val="00DE3E0A"/>
    <w:rsid w:val="00DE42D2"/>
    <w:rsid w:val="00DE4819"/>
    <w:rsid w:val="00DE4C19"/>
    <w:rsid w:val="00DE5479"/>
    <w:rsid w:val="00DE5D22"/>
    <w:rsid w:val="00DE7395"/>
    <w:rsid w:val="00DF017C"/>
    <w:rsid w:val="00DF06EE"/>
    <w:rsid w:val="00DF0976"/>
    <w:rsid w:val="00DF103E"/>
    <w:rsid w:val="00DF1590"/>
    <w:rsid w:val="00DF1BED"/>
    <w:rsid w:val="00DF1CDA"/>
    <w:rsid w:val="00DF24BF"/>
    <w:rsid w:val="00DF28F8"/>
    <w:rsid w:val="00DF30F5"/>
    <w:rsid w:val="00DF47C2"/>
    <w:rsid w:val="00DF5C5B"/>
    <w:rsid w:val="00DF6002"/>
    <w:rsid w:val="00DF6058"/>
    <w:rsid w:val="00DF7F5D"/>
    <w:rsid w:val="00E00FEB"/>
    <w:rsid w:val="00E01019"/>
    <w:rsid w:val="00E012C7"/>
    <w:rsid w:val="00E02397"/>
    <w:rsid w:val="00E02EB9"/>
    <w:rsid w:val="00E0355C"/>
    <w:rsid w:val="00E03DF1"/>
    <w:rsid w:val="00E046B4"/>
    <w:rsid w:val="00E05341"/>
    <w:rsid w:val="00E06138"/>
    <w:rsid w:val="00E06EDE"/>
    <w:rsid w:val="00E10228"/>
    <w:rsid w:val="00E11811"/>
    <w:rsid w:val="00E11B5C"/>
    <w:rsid w:val="00E11EE3"/>
    <w:rsid w:val="00E1237A"/>
    <w:rsid w:val="00E129B7"/>
    <w:rsid w:val="00E12AF5"/>
    <w:rsid w:val="00E1330F"/>
    <w:rsid w:val="00E14333"/>
    <w:rsid w:val="00E14947"/>
    <w:rsid w:val="00E16384"/>
    <w:rsid w:val="00E16436"/>
    <w:rsid w:val="00E1655D"/>
    <w:rsid w:val="00E17167"/>
    <w:rsid w:val="00E1A7BC"/>
    <w:rsid w:val="00E20545"/>
    <w:rsid w:val="00E20C06"/>
    <w:rsid w:val="00E20FEE"/>
    <w:rsid w:val="00E2113C"/>
    <w:rsid w:val="00E214EC"/>
    <w:rsid w:val="00E214F9"/>
    <w:rsid w:val="00E217BC"/>
    <w:rsid w:val="00E22649"/>
    <w:rsid w:val="00E227E4"/>
    <w:rsid w:val="00E23069"/>
    <w:rsid w:val="00E23921"/>
    <w:rsid w:val="00E23EDD"/>
    <w:rsid w:val="00E242E6"/>
    <w:rsid w:val="00E25DD0"/>
    <w:rsid w:val="00E264F2"/>
    <w:rsid w:val="00E26708"/>
    <w:rsid w:val="00E26CAC"/>
    <w:rsid w:val="00E26E8B"/>
    <w:rsid w:val="00E271C9"/>
    <w:rsid w:val="00E27996"/>
    <w:rsid w:val="00E313D0"/>
    <w:rsid w:val="00E315CA"/>
    <w:rsid w:val="00E3176A"/>
    <w:rsid w:val="00E317BF"/>
    <w:rsid w:val="00E31E39"/>
    <w:rsid w:val="00E321D1"/>
    <w:rsid w:val="00E33613"/>
    <w:rsid w:val="00E33E24"/>
    <w:rsid w:val="00E3490B"/>
    <w:rsid w:val="00E35898"/>
    <w:rsid w:val="00E358CA"/>
    <w:rsid w:val="00E373E3"/>
    <w:rsid w:val="00E4052A"/>
    <w:rsid w:val="00E413AA"/>
    <w:rsid w:val="00E413F9"/>
    <w:rsid w:val="00E43748"/>
    <w:rsid w:val="00E43CCA"/>
    <w:rsid w:val="00E4444D"/>
    <w:rsid w:val="00E446E2"/>
    <w:rsid w:val="00E4555E"/>
    <w:rsid w:val="00E4598B"/>
    <w:rsid w:val="00E46082"/>
    <w:rsid w:val="00E46A6C"/>
    <w:rsid w:val="00E47329"/>
    <w:rsid w:val="00E47601"/>
    <w:rsid w:val="00E47722"/>
    <w:rsid w:val="00E47FC1"/>
    <w:rsid w:val="00E500A6"/>
    <w:rsid w:val="00E5131C"/>
    <w:rsid w:val="00E53110"/>
    <w:rsid w:val="00E53263"/>
    <w:rsid w:val="00E544A9"/>
    <w:rsid w:val="00E54756"/>
    <w:rsid w:val="00E54F07"/>
    <w:rsid w:val="00E5629E"/>
    <w:rsid w:val="00E56895"/>
    <w:rsid w:val="00E60066"/>
    <w:rsid w:val="00E603C9"/>
    <w:rsid w:val="00E60420"/>
    <w:rsid w:val="00E60B6D"/>
    <w:rsid w:val="00E60D8F"/>
    <w:rsid w:val="00E6265E"/>
    <w:rsid w:val="00E62972"/>
    <w:rsid w:val="00E62BFA"/>
    <w:rsid w:val="00E63F63"/>
    <w:rsid w:val="00E63FEB"/>
    <w:rsid w:val="00E64D8E"/>
    <w:rsid w:val="00E65662"/>
    <w:rsid w:val="00E66355"/>
    <w:rsid w:val="00E66358"/>
    <w:rsid w:val="00E67E4A"/>
    <w:rsid w:val="00E67F94"/>
    <w:rsid w:val="00E704B1"/>
    <w:rsid w:val="00E707D1"/>
    <w:rsid w:val="00E7083E"/>
    <w:rsid w:val="00E70ABD"/>
    <w:rsid w:val="00E713FD"/>
    <w:rsid w:val="00E71486"/>
    <w:rsid w:val="00E71904"/>
    <w:rsid w:val="00E71E39"/>
    <w:rsid w:val="00E72143"/>
    <w:rsid w:val="00E72159"/>
    <w:rsid w:val="00E72279"/>
    <w:rsid w:val="00E7284B"/>
    <w:rsid w:val="00E7296A"/>
    <w:rsid w:val="00E72A1A"/>
    <w:rsid w:val="00E73176"/>
    <w:rsid w:val="00E73A54"/>
    <w:rsid w:val="00E749EF"/>
    <w:rsid w:val="00E75285"/>
    <w:rsid w:val="00E75620"/>
    <w:rsid w:val="00E76B07"/>
    <w:rsid w:val="00E77252"/>
    <w:rsid w:val="00E80253"/>
    <w:rsid w:val="00E805BE"/>
    <w:rsid w:val="00E80D39"/>
    <w:rsid w:val="00E80ED2"/>
    <w:rsid w:val="00E82B8E"/>
    <w:rsid w:val="00E82E18"/>
    <w:rsid w:val="00E838B9"/>
    <w:rsid w:val="00E839F9"/>
    <w:rsid w:val="00E840DB"/>
    <w:rsid w:val="00E85418"/>
    <w:rsid w:val="00E86977"/>
    <w:rsid w:val="00E8704F"/>
    <w:rsid w:val="00E90603"/>
    <w:rsid w:val="00E92255"/>
    <w:rsid w:val="00E93007"/>
    <w:rsid w:val="00E94C6D"/>
    <w:rsid w:val="00E95D2A"/>
    <w:rsid w:val="00E96156"/>
    <w:rsid w:val="00E9631A"/>
    <w:rsid w:val="00E971F4"/>
    <w:rsid w:val="00E97662"/>
    <w:rsid w:val="00E976D1"/>
    <w:rsid w:val="00E979EA"/>
    <w:rsid w:val="00EA05AC"/>
    <w:rsid w:val="00EA19D5"/>
    <w:rsid w:val="00EA1FFB"/>
    <w:rsid w:val="00EA2176"/>
    <w:rsid w:val="00EA46CF"/>
    <w:rsid w:val="00EA4919"/>
    <w:rsid w:val="00EA4AB0"/>
    <w:rsid w:val="00EA4CB9"/>
    <w:rsid w:val="00EA4D53"/>
    <w:rsid w:val="00EA5C36"/>
    <w:rsid w:val="00EA5FD3"/>
    <w:rsid w:val="00EA5FF5"/>
    <w:rsid w:val="00EA6410"/>
    <w:rsid w:val="00EA6B43"/>
    <w:rsid w:val="00EA72B7"/>
    <w:rsid w:val="00EAE685"/>
    <w:rsid w:val="00EB0195"/>
    <w:rsid w:val="00EB089B"/>
    <w:rsid w:val="00EB0BE5"/>
    <w:rsid w:val="00EB0FED"/>
    <w:rsid w:val="00EB1086"/>
    <w:rsid w:val="00EB1304"/>
    <w:rsid w:val="00EB13D9"/>
    <w:rsid w:val="00EB43D9"/>
    <w:rsid w:val="00EB4617"/>
    <w:rsid w:val="00EB61A2"/>
    <w:rsid w:val="00EB632E"/>
    <w:rsid w:val="00EB6974"/>
    <w:rsid w:val="00EB6DFA"/>
    <w:rsid w:val="00EC1693"/>
    <w:rsid w:val="00EC18E7"/>
    <w:rsid w:val="00EC29B8"/>
    <w:rsid w:val="00EC34B4"/>
    <w:rsid w:val="00EC3501"/>
    <w:rsid w:val="00EC3A2B"/>
    <w:rsid w:val="00EC5086"/>
    <w:rsid w:val="00EC5B98"/>
    <w:rsid w:val="00EC5F8F"/>
    <w:rsid w:val="00EC64F4"/>
    <w:rsid w:val="00EC6973"/>
    <w:rsid w:val="00EC6B05"/>
    <w:rsid w:val="00EC7517"/>
    <w:rsid w:val="00EC75F6"/>
    <w:rsid w:val="00EC783E"/>
    <w:rsid w:val="00ED019C"/>
    <w:rsid w:val="00ED0ABB"/>
    <w:rsid w:val="00ED0C2A"/>
    <w:rsid w:val="00ED119D"/>
    <w:rsid w:val="00ED16D6"/>
    <w:rsid w:val="00ED1E21"/>
    <w:rsid w:val="00ED234C"/>
    <w:rsid w:val="00ED29D9"/>
    <w:rsid w:val="00ED34FB"/>
    <w:rsid w:val="00ED3B7E"/>
    <w:rsid w:val="00ED510D"/>
    <w:rsid w:val="00ED59C9"/>
    <w:rsid w:val="00ED5B86"/>
    <w:rsid w:val="00ED5CE8"/>
    <w:rsid w:val="00ED5D45"/>
    <w:rsid w:val="00ED6445"/>
    <w:rsid w:val="00ED6487"/>
    <w:rsid w:val="00ED7D7D"/>
    <w:rsid w:val="00EE10CE"/>
    <w:rsid w:val="00EE1AB7"/>
    <w:rsid w:val="00EE2CB4"/>
    <w:rsid w:val="00EE2E72"/>
    <w:rsid w:val="00EE2FF1"/>
    <w:rsid w:val="00EE4305"/>
    <w:rsid w:val="00EE5502"/>
    <w:rsid w:val="00EE6464"/>
    <w:rsid w:val="00EE655F"/>
    <w:rsid w:val="00EF0329"/>
    <w:rsid w:val="00EF0443"/>
    <w:rsid w:val="00EF0645"/>
    <w:rsid w:val="00EF0F2B"/>
    <w:rsid w:val="00EF1147"/>
    <w:rsid w:val="00EF1202"/>
    <w:rsid w:val="00EF1C91"/>
    <w:rsid w:val="00EF2D73"/>
    <w:rsid w:val="00EF306E"/>
    <w:rsid w:val="00EF4109"/>
    <w:rsid w:val="00EF56D4"/>
    <w:rsid w:val="00F004A7"/>
    <w:rsid w:val="00F00B47"/>
    <w:rsid w:val="00F0175C"/>
    <w:rsid w:val="00F020DE"/>
    <w:rsid w:val="00F02333"/>
    <w:rsid w:val="00F02CA1"/>
    <w:rsid w:val="00F04609"/>
    <w:rsid w:val="00F052EF"/>
    <w:rsid w:val="00F05CFB"/>
    <w:rsid w:val="00F06B96"/>
    <w:rsid w:val="00F07CD1"/>
    <w:rsid w:val="00F1031B"/>
    <w:rsid w:val="00F10E3D"/>
    <w:rsid w:val="00F11138"/>
    <w:rsid w:val="00F117BD"/>
    <w:rsid w:val="00F11F3C"/>
    <w:rsid w:val="00F13357"/>
    <w:rsid w:val="00F1341A"/>
    <w:rsid w:val="00F13550"/>
    <w:rsid w:val="00F13E37"/>
    <w:rsid w:val="00F13F66"/>
    <w:rsid w:val="00F13FB3"/>
    <w:rsid w:val="00F14B6E"/>
    <w:rsid w:val="00F15245"/>
    <w:rsid w:val="00F159BE"/>
    <w:rsid w:val="00F16126"/>
    <w:rsid w:val="00F167A5"/>
    <w:rsid w:val="00F16932"/>
    <w:rsid w:val="00F16BBD"/>
    <w:rsid w:val="00F16D4F"/>
    <w:rsid w:val="00F17A07"/>
    <w:rsid w:val="00F17C8A"/>
    <w:rsid w:val="00F17DD9"/>
    <w:rsid w:val="00F206E7"/>
    <w:rsid w:val="00F20737"/>
    <w:rsid w:val="00F20FD1"/>
    <w:rsid w:val="00F21551"/>
    <w:rsid w:val="00F21A94"/>
    <w:rsid w:val="00F2327F"/>
    <w:rsid w:val="00F232BB"/>
    <w:rsid w:val="00F23726"/>
    <w:rsid w:val="00F23F0E"/>
    <w:rsid w:val="00F24BB6"/>
    <w:rsid w:val="00F26F1A"/>
    <w:rsid w:val="00F27A0C"/>
    <w:rsid w:val="00F27F94"/>
    <w:rsid w:val="00F302A8"/>
    <w:rsid w:val="00F30774"/>
    <w:rsid w:val="00F30C90"/>
    <w:rsid w:val="00F318CD"/>
    <w:rsid w:val="00F32E3A"/>
    <w:rsid w:val="00F33263"/>
    <w:rsid w:val="00F332C9"/>
    <w:rsid w:val="00F338AC"/>
    <w:rsid w:val="00F342CC"/>
    <w:rsid w:val="00F3433C"/>
    <w:rsid w:val="00F35005"/>
    <w:rsid w:val="00F35280"/>
    <w:rsid w:val="00F3555E"/>
    <w:rsid w:val="00F35796"/>
    <w:rsid w:val="00F35931"/>
    <w:rsid w:val="00F4069E"/>
    <w:rsid w:val="00F40FAC"/>
    <w:rsid w:val="00F41475"/>
    <w:rsid w:val="00F41522"/>
    <w:rsid w:val="00F41ED1"/>
    <w:rsid w:val="00F42CA3"/>
    <w:rsid w:val="00F436EC"/>
    <w:rsid w:val="00F444F3"/>
    <w:rsid w:val="00F44A1A"/>
    <w:rsid w:val="00F46358"/>
    <w:rsid w:val="00F467E8"/>
    <w:rsid w:val="00F470BF"/>
    <w:rsid w:val="00F47E61"/>
    <w:rsid w:val="00F508DB"/>
    <w:rsid w:val="00F51F2D"/>
    <w:rsid w:val="00F52323"/>
    <w:rsid w:val="00F526F1"/>
    <w:rsid w:val="00F53B41"/>
    <w:rsid w:val="00F53F6F"/>
    <w:rsid w:val="00F5411F"/>
    <w:rsid w:val="00F54EE1"/>
    <w:rsid w:val="00F5545D"/>
    <w:rsid w:val="00F5671B"/>
    <w:rsid w:val="00F56AA4"/>
    <w:rsid w:val="00F5798A"/>
    <w:rsid w:val="00F57BF5"/>
    <w:rsid w:val="00F57CB9"/>
    <w:rsid w:val="00F57F13"/>
    <w:rsid w:val="00F6124A"/>
    <w:rsid w:val="00F61667"/>
    <w:rsid w:val="00F61AD0"/>
    <w:rsid w:val="00F62B9E"/>
    <w:rsid w:val="00F630BE"/>
    <w:rsid w:val="00F63EB6"/>
    <w:rsid w:val="00F64A4F"/>
    <w:rsid w:val="00F651C1"/>
    <w:rsid w:val="00F66097"/>
    <w:rsid w:val="00F6712C"/>
    <w:rsid w:val="00F673E2"/>
    <w:rsid w:val="00F70289"/>
    <w:rsid w:val="00F70603"/>
    <w:rsid w:val="00F7084E"/>
    <w:rsid w:val="00F71ED1"/>
    <w:rsid w:val="00F72085"/>
    <w:rsid w:val="00F725F3"/>
    <w:rsid w:val="00F7291F"/>
    <w:rsid w:val="00F72C8F"/>
    <w:rsid w:val="00F72EA3"/>
    <w:rsid w:val="00F734A0"/>
    <w:rsid w:val="00F73D80"/>
    <w:rsid w:val="00F74D5A"/>
    <w:rsid w:val="00F7534A"/>
    <w:rsid w:val="00F7572C"/>
    <w:rsid w:val="00F75EE7"/>
    <w:rsid w:val="00F762EA"/>
    <w:rsid w:val="00F76B0D"/>
    <w:rsid w:val="00F76D69"/>
    <w:rsid w:val="00F778A1"/>
    <w:rsid w:val="00F77A7C"/>
    <w:rsid w:val="00F80761"/>
    <w:rsid w:val="00F80F5C"/>
    <w:rsid w:val="00F81BB6"/>
    <w:rsid w:val="00F820AA"/>
    <w:rsid w:val="00F82605"/>
    <w:rsid w:val="00F84305"/>
    <w:rsid w:val="00F84368"/>
    <w:rsid w:val="00F8486C"/>
    <w:rsid w:val="00F848BB"/>
    <w:rsid w:val="00F848C5"/>
    <w:rsid w:val="00F86F72"/>
    <w:rsid w:val="00F90008"/>
    <w:rsid w:val="00F90926"/>
    <w:rsid w:val="00F909EF"/>
    <w:rsid w:val="00F90A17"/>
    <w:rsid w:val="00F90C44"/>
    <w:rsid w:val="00F91404"/>
    <w:rsid w:val="00F91A60"/>
    <w:rsid w:val="00F9256E"/>
    <w:rsid w:val="00F9274B"/>
    <w:rsid w:val="00F92821"/>
    <w:rsid w:val="00F92C74"/>
    <w:rsid w:val="00F92C82"/>
    <w:rsid w:val="00F94BD0"/>
    <w:rsid w:val="00F954B5"/>
    <w:rsid w:val="00F96410"/>
    <w:rsid w:val="00F96E1A"/>
    <w:rsid w:val="00F96E44"/>
    <w:rsid w:val="00F97D81"/>
    <w:rsid w:val="00FA011A"/>
    <w:rsid w:val="00FA148B"/>
    <w:rsid w:val="00FA17D1"/>
    <w:rsid w:val="00FA247E"/>
    <w:rsid w:val="00FA2CE0"/>
    <w:rsid w:val="00FA3484"/>
    <w:rsid w:val="00FA3767"/>
    <w:rsid w:val="00FA37CA"/>
    <w:rsid w:val="00FA4D00"/>
    <w:rsid w:val="00FB13CC"/>
    <w:rsid w:val="00FB142E"/>
    <w:rsid w:val="00FB15BD"/>
    <w:rsid w:val="00FB15EA"/>
    <w:rsid w:val="00FB1618"/>
    <w:rsid w:val="00FB239F"/>
    <w:rsid w:val="00FB2484"/>
    <w:rsid w:val="00FB2792"/>
    <w:rsid w:val="00FB3246"/>
    <w:rsid w:val="00FB36E1"/>
    <w:rsid w:val="00FB41B8"/>
    <w:rsid w:val="00FB5319"/>
    <w:rsid w:val="00FB58F9"/>
    <w:rsid w:val="00FB59E4"/>
    <w:rsid w:val="00FC0EE8"/>
    <w:rsid w:val="00FC1F51"/>
    <w:rsid w:val="00FC2BCC"/>
    <w:rsid w:val="00FC3716"/>
    <w:rsid w:val="00FC5BEE"/>
    <w:rsid w:val="00FC77F4"/>
    <w:rsid w:val="00FD0985"/>
    <w:rsid w:val="00FD176B"/>
    <w:rsid w:val="00FD272F"/>
    <w:rsid w:val="00FD2EE8"/>
    <w:rsid w:val="00FD3400"/>
    <w:rsid w:val="00FD3D67"/>
    <w:rsid w:val="00FD5803"/>
    <w:rsid w:val="00FD584B"/>
    <w:rsid w:val="00FD589C"/>
    <w:rsid w:val="00FD5B34"/>
    <w:rsid w:val="00FD5C65"/>
    <w:rsid w:val="00FD6396"/>
    <w:rsid w:val="00FD63F7"/>
    <w:rsid w:val="00FD6580"/>
    <w:rsid w:val="00FD689E"/>
    <w:rsid w:val="00FD698D"/>
    <w:rsid w:val="00FD72CB"/>
    <w:rsid w:val="00FD74F6"/>
    <w:rsid w:val="00FD7A23"/>
    <w:rsid w:val="00FE01A9"/>
    <w:rsid w:val="00FE02B8"/>
    <w:rsid w:val="00FE0C2C"/>
    <w:rsid w:val="00FE1D57"/>
    <w:rsid w:val="00FE216A"/>
    <w:rsid w:val="00FE28D4"/>
    <w:rsid w:val="00FE2B52"/>
    <w:rsid w:val="00FE2BFD"/>
    <w:rsid w:val="00FE2FC8"/>
    <w:rsid w:val="00FE337B"/>
    <w:rsid w:val="00FE55C0"/>
    <w:rsid w:val="00FE5FE4"/>
    <w:rsid w:val="00FE79F3"/>
    <w:rsid w:val="00FE7F75"/>
    <w:rsid w:val="00FF095F"/>
    <w:rsid w:val="00FF09C6"/>
    <w:rsid w:val="00FF1B21"/>
    <w:rsid w:val="00FF2022"/>
    <w:rsid w:val="00FF21F1"/>
    <w:rsid w:val="00FF2239"/>
    <w:rsid w:val="00FF27BB"/>
    <w:rsid w:val="00FF403C"/>
    <w:rsid w:val="00FF58EF"/>
    <w:rsid w:val="00FF5E80"/>
    <w:rsid w:val="00FF61E4"/>
    <w:rsid w:val="00FF68DC"/>
    <w:rsid w:val="00FF6EF9"/>
    <w:rsid w:val="00FF7902"/>
    <w:rsid w:val="00FF7BFB"/>
    <w:rsid w:val="00FF7F6A"/>
    <w:rsid w:val="010F5861"/>
    <w:rsid w:val="01210D9D"/>
    <w:rsid w:val="01541A53"/>
    <w:rsid w:val="01877000"/>
    <w:rsid w:val="01B744FB"/>
    <w:rsid w:val="01F8ACBC"/>
    <w:rsid w:val="0231F0F3"/>
    <w:rsid w:val="024257C8"/>
    <w:rsid w:val="02456872"/>
    <w:rsid w:val="024B5A34"/>
    <w:rsid w:val="02651BF2"/>
    <w:rsid w:val="02A0E65F"/>
    <w:rsid w:val="02A5A12C"/>
    <w:rsid w:val="02FBB498"/>
    <w:rsid w:val="03105130"/>
    <w:rsid w:val="033EAC9C"/>
    <w:rsid w:val="0370CC6B"/>
    <w:rsid w:val="0381BB1F"/>
    <w:rsid w:val="03EB3F5A"/>
    <w:rsid w:val="041A1008"/>
    <w:rsid w:val="0445FB4F"/>
    <w:rsid w:val="046E9A04"/>
    <w:rsid w:val="04991DEF"/>
    <w:rsid w:val="049AF9EF"/>
    <w:rsid w:val="04A16FCD"/>
    <w:rsid w:val="050F08E7"/>
    <w:rsid w:val="05273546"/>
    <w:rsid w:val="052AC591"/>
    <w:rsid w:val="052DB9EE"/>
    <w:rsid w:val="05511FFE"/>
    <w:rsid w:val="0564E70D"/>
    <w:rsid w:val="0586C384"/>
    <w:rsid w:val="0588AD12"/>
    <w:rsid w:val="05B8A606"/>
    <w:rsid w:val="06234750"/>
    <w:rsid w:val="06271ACC"/>
    <w:rsid w:val="0665E005"/>
    <w:rsid w:val="067798FD"/>
    <w:rsid w:val="06D24F0F"/>
    <w:rsid w:val="06EFBDA2"/>
    <w:rsid w:val="072CB996"/>
    <w:rsid w:val="072E05CA"/>
    <w:rsid w:val="073ED887"/>
    <w:rsid w:val="07A0329A"/>
    <w:rsid w:val="080EFEC8"/>
    <w:rsid w:val="0859C077"/>
    <w:rsid w:val="08917F2A"/>
    <w:rsid w:val="08AFAADD"/>
    <w:rsid w:val="08DB3F9C"/>
    <w:rsid w:val="08E46774"/>
    <w:rsid w:val="091BEBA5"/>
    <w:rsid w:val="0939A825"/>
    <w:rsid w:val="095EBB8E"/>
    <w:rsid w:val="098096B6"/>
    <w:rsid w:val="09825EB5"/>
    <w:rsid w:val="09986291"/>
    <w:rsid w:val="09A0B28D"/>
    <w:rsid w:val="09A5F35E"/>
    <w:rsid w:val="09B95944"/>
    <w:rsid w:val="09F73B7E"/>
    <w:rsid w:val="0A06F676"/>
    <w:rsid w:val="0A9C5409"/>
    <w:rsid w:val="0ABC821B"/>
    <w:rsid w:val="0AD38DAA"/>
    <w:rsid w:val="0AF321F4"/>
    <w:rsid w:val="0AF6FECB"/>
    <w:rsid w:val="0B01F6D4"/>
    <w:rsid w:val="0B19F930"/>
    <w:rsid w:val="0B1D278C"/>
    <w:rsid w:val="0B2AA1BD"/>
    <w:rsid w:val="0B617010"/>
    <w:rsid w:val="0BAE747B"/>
    <w:rsid w:val="0BE15E3D"/>
    <w:rsid w:val="0BE9811C"/>
    <w:rsid w:val="0BEEAA19"/>
    <w:rsid w:val="0C369E7C"/>
    <w:rsid w:val="0C43DD9D"/>
    <w:rsid w:val="0C67DB57"/>
    <w:rsid w:val="0C72DED0"/>
    <w:rsid w:val="0C902CB5"/>
    <w:rsid w:val="0CA2664F"/>
    <w:rsid w:val="0D298C8E"/>
    <w:rsid w:val="0D3BF5C1"/>
    <w:rsid w:val="0D5953DB"/>
    <w:rsid w:val="0D96790D"/>
    <w:rsid w:val="0D9FA8DE"/>
    <w:rsid w:val="0DAD57E0"/>
    <w:rsid w:val="0DCBD248"/>
    <w:rsid w:val="0DCBE318"/>
    <w:rsid w:val="0DD26EDD"/>
    <w:rsid w:val="0DD78EA2"/>
    <w:rsid w:val="0DDEE1CF"/>
    <w:rsid w:val="0DDFADFE"/>
    <w:rsid w:val="0E4FA5FE"/>
    <w:rsid w:val="0E686E57"/>
    <w:rsid w:val="0E73A20A"/>
    <w:rsid w:val="0E7BDE0C"/>
    <w:rsid w:val="0E89028C"/>
    <w:rsid w:val="0E9B585C"/>
    <w:rsid w:val="0EA64828"/>
    <w:rsid w:val="0EA6C6AA"/>
    <w:rsid w:val="0EC55CEF"/>
    <w:rsid w:val="0EE2D7E4"/>
    <w:rsid w:val="0EE9099A"/>
    <w:rsid w:val="0EFBDAEC"/>
    <w:rsid w:val="0F1073FB"/>
    <w:rsid w:val="0F1D495D"/>
    <w:rsid w:val="0F2ADCE1"/>
    <w:rsid w:val="0F899423"/>
    <w:rsid w:val="0FB1E0C9"/>
    <w:rsid w:val="0FC163F1"/>
    <w:rsid w:val="0FE38B23"/>
    <w:rsid w:val="0FEBA4B7"/>
    <w:rsid w:val="101854A8"/>
    <w:rsid w:val="103728BD"/>
    <w:rsid w:val="10493591"/>
    <w:rsid w:val="10573D65"/>
    <w:rsid w:val="1060FBE7"/>
    <w:rsid w:val="1090C96F"/>
    <w:rsid w:val="114F6583"/>
    <w:rsid w:val="12364AE8"/>
    <w:rsid w:val="1240ECAC"/>
    <w:rsid w:val="124814BD"/>
    <w:rsid w:val="12F4FED8"/>
    <w:rsid w:val="12FAE568"/>
    <w:rsid w:val="1309BAA6"/>
    <w:rsid w:val="132AA1D9"/>
    <w:rsid w:val="134EE387"/>
    <w:rsid w:val="136A788A"/>
    <w:rsid w:val="136F02AF"/>
    <w:rsid w:val="1380D587"/>
    <w:rsid w:val="1398CE12"/>
    <w:rsid w:val="13A63973"/>
    <w:rsid w:val="13B543D6"/>
    <w:rsid w:val="14053BE5"/>
    <w:rsid w:val="14277A62"/>
    <w:rsid w:val="149DD3E9"/>
    <w:rsid w:val="149F8F76"/>
    <w:rsid w:val="14D7A811"/>
    <w:rsid w:val="14E216D6"/>
    <w:rsid w:val="14EA19A2"/>
    <w:rsid w:val="14EE12F7"/>
    <w:rsid w:val="15305E80"/>
    <w:rsid w:val="156B97CB"/>
    <w:rsid w:val="156DEBAA"/>
    <w:rsid w:val="158BF8AE"/>
    <w:rsid w:val="15953128"/>
    <w:rsid w:val="15A0F988"/>
    <w:rsid w:val="15A22BB3"/>
    <w:rsid w:val="1602E332"/>
    <w:rsid w:val="162B1D72"/>
    <w:rsid w:val="162BEC45"/>
    <w:rsid w:val="1664684B"/>
    <w:rsid w:val="16830835"/>
    <w:rsid w:val="16BC9629"/>
    <w:rsid w:val="16BDF498"/>
    <w:rsid w:val="1723853C"/>
    <w:rsid w:val="1727C90F"/>
    <w:rsid w:val="1749761F"/>
    <w:rsid w:val="17A8578B"/>
    <w:rsid w:val="17D2DF5C"/>
    <w:rsid w:val="17DAFC44"/>
    <w:rsid w:val="17F9E5B3"/>
    <w:rsid w:val="185321FD"/>
    <w:rsid w:val="18584FAF"/>
    <w:rsid w:val="185CE4B2"/>
    <w:rsid w:val="1893D17D"/>
    <w:rsid w:val="18BBA4BC"/>
    <w:rsid w:val="18CEA4EF"/>
    <w:rsid w:val="18DFF1FE"/>
    <w:rsid w:val="18F3ABFE"/>
    <w:rsid w:val="18F95A8F"/>
    <w:rsid w:val="194DCB32"/>
    <w:rsid w:val="1969D0FB"/>
    <w:rsid w:val="196CCA94"/>
    <w:rsid w:val="1985F2F1"/>
    <w:rsid w:val="1988C03D"/>
    <w:rsid w:val="198CD1A3"/>
    <w:rsid w:val="19A9E068"/>
    <w:rsid w:val="19B7CF92"/>
    <w:rsid w:val="19BB012E"/>
    <w:rsid w:val="19DAE41B"/>
    <w:rsid w:val="19E3C4C8"/>
    <w:rsid w:val="1A0C49F0"/>
    <w:rsid w:val="1A68A24B"/>
    <w:rsid w:val="1A747D69"/>
    <w:rsid w:val="1A921ACD"/>
    <w:rsid w:val="1A9C2BBF"/>
    <w:rsid w:val="1B59F56C"/>
    <w:rsid w:val="1B5A1298"/>
    <w:rsid w:val="1BF6B46A"/>
    <w:rsid w:val="1BF8D3A8"/>
    <w:rsid w:val="1C0E82EC"/>
    <w:rsid w:val="1C30DF25"/>
    <w:rsid w:val="1C804BE6"/>
    <w:rsid w:val="1CA3BE55"/>
    <w:rsid w:val="1CE2FADA"/>
    <w:rsid w:val="1CF5C5CD"/>
    <w:rsid w:val="1CF6B9DC"/>
    <w:rsid w:val="1D10CEFC"/>
    <w:rsid w:val="1D13F3BB"/>
    <w:rsid w:val="1D4C8BE1"/>
    <w:rsid w:val="1DB12CBF"/>
    <w:rsid w:val="1DEA2B34"/>
    <w:rsid w:val="1DF94047"/>
    <w:rsid w:val="1DFDF124"/>
    <w:rsid w:val="1E3C02E1"/>
    <w:rsid w:val="1E485BB5"/>
    <w:rsid w:val="1E945198"/>
    <w:rsid w:val="1EEE846C"/>
    <w:rsid w:val="1F6BF2D2"/>
    <w:rsid w:val="1F73712D"/>
    <w:rsid w:val="1F7A424F"/>
    <w:rsid w:val="1F803FC4"/>
    <w:rsid w:val="1FD62FFB"/>
    <w:rsid w:val="203021F9"/>
    <w:rsid w:val="203F5CAF"/>
    <w:rsid w:val="207CD0D8"/>
    <w:rsid w:val="209514DE"/>
    <w:rsid w:val="20BAA187"/>
    <w:rsid w:val="20E1F40F"/>
    <w:rsid w:val="2103E4C0"/>
    <w:rsid w:val="210D8227"/>
    <w:rsid w:val="212A0014"/>
    <w:rsid w:val="215D0170"/>
    <w:rsid w:val="2163092E"/>
    <w:rsid w:val="216F2647"/>
    <w:rsid w:val="21772F78"/>
    <w:rsid w:val="21891C0C"/>
    <w:rsid w:val="21A58DC0"/>
    <w:rsid w:val="221E3493"/>
    <w:rsid w:val="2237700C"/>
    <w:rsid w:val="2260AB4E"/>
    <w:rsid w:val="226B1ACF"/>
    <w:rsid w:val="2278F404"/>
    <w:rsid w:val="22C78B6A"/>
    <w:rsid w:val="22DF4635"/>
    <w:rsid w:val="232CD537"/>
    <w:rsid w:val="2338D31D"/>
    <w:rsid w:val="2351FB7A"/>
    <w:rsid w:val="236E2851"/>
    <w:rsid w:val="239247C8"/>
    <w:rsid w:val="239332DE"/>
    <w:rsid w:val="23B721DB"/>
    <w:rsid w:val="24543030"/>
    <w:rsid w:val="245FC1B1"/>
    <w:rsid w:val="248A6B51"/>
    <w:rsid w:val="248BB7DA"/>
    <w:rsid w:val="24AFE45C"/>
    <w:rsid w:val="24E7CC81"/>
    <w:rsid w:val="24F37597"/>
    <w:rsid w:val="24F44281"/>
    <w:rsid w:val="2500F4DE"/>
    <w:rsid w:val="250D57C4"/>
    <w:rsid w:val="2527E0E7"/>
    <w:rsid w:val="252AB3B5"/>
    <w:rsid w:val="253A5A18"/>
    <w:rsid w:val="2552AFC3"/>
    <w:rsid w:val="257D54C9"/>
    <w:rsid w:val="258440CC"/>
    <w:rsid w:val="258772EB"/>
    <w:rsid w:val="25DAD8B2"/>
    <w:rsid w:val="25EF5A4E"/>
    <w:rsid w:val="25FB5840"/>
    <w:rsid w:val="2616E6F7"/>
    <w:rsid w:val="262F9A8B"/>
    <w:rsid w:val="266FC1E8"/>
    <w:rsid w:val="2675988D"/>
    <w:rsid w:val="26A2AE74"/>
    <w:rsid w:val="26BB06E7"/>
    <w:rsid w:val="26C4B4C1"/>
    <w:rsid w:val="26C6EE36"/>
    <w:rsid w:val="270C5AAD"/>
    <w:rsid w:val="27BA7112"/>
    <w:rsid w:val="27BB8940"/>
    <w:rsid w:val="27E54CFD"/>
    <w:rsid w:val="27E670FC"/>
    <w:rsid w:val="27F5F05C"/>
    <w:rsid w:val="27FD664E"/>
    <w:rsid w:val="2800BEAB"/>
    <w:rsid w:val="284E2C01"/>
    <w:rsid w:val="28861092"/>
    <w:rsid w:val="28D82150"/>
    <w:rsid w:val="28E94E4F"/>
    <w:rsid w:val="29B62FFA"/>
    <w:rsid w:val="29E571F7"/>
    <w:rsid w:val="2A1FEBAA"/>
    <w:rsid w:val="2A3D45F8"/>
    <w:rsid w:val="2A5130A9"/>
    <w:rsid w:val="2A53DFD4"/>
    <w:rsid w:val="2AA9F38C"/>
    <w:rsid w:val="2B14CFCE"/>
    <w:rsid w:val="2B2D911E"/>
    <w:rsid w:val="2B8A6C41"/>
    <w:rsid w:val="2BFB3E7E"/>
    <w:rsid w:val="2C47AE6D"/>
    <w:rsid w:val="2C4A61A0"/>
    <w:rsid w:val="2C81C8FE"/>
    <w:rsid w:val="2C8FD765"/>
    <w:rsid w:val="2CA986C1"/>
    <w:rsid w:val="2CC1802E"/>
    <w:rsid w:val="2CC29D41"/>
    <w:rsid w:val="2CC6BC83"/>
    <w:rsid w:val="2CF00DF3"/>
    <w:rsid w:val="2CF81F83"/>
    <w:rsid w:val="2D04394D"/>
    <w:rsid w:val="2D1529F8"/>
    <w:rsid w:val="2D41A87B"/>
    <w:rsid w:val="2D5981B5"/>
    <w:rsid w:val="2D6092FB"/>
    <w:rsid w:val="2D752E8E"/>
    <w:rsid w:val="2D970EDF"/>
    <w:rsid w:val="2DA24FBA"/>
    <w:rsid w:val="2DAB182E"/>
    <w:rsid w:val="2DD9154B"/>
    <w:rsid w:val="2E138695"/>
    <w:rsid w:val="2E3DBE55"/>
    <w:rsid w:val="2E5A034A"/>
    <w:rsid w:val="2E5D508F"/>
    <w:rsid w:val="2E682CE7"/>
    <w:rsid w:val="2E9B11AD"/>
    <w:rsid w:val="2EB69E49"/>
    <w:rsid w:val="2EC4FF2E"/>
    <w:rsid w:val="2F0D2849"/>
    <w:rsid w:val="2F415785"/>
    <w:rsid w:val="2F59DFE2"/>
    <w:rsid w:val="2F65419C"/>
    <w:rsid w:val="3013168E"/>
    <w:rsid w:val="3026A0E4"/>
    <w:rsid w:val="303440A3"/>
    <w:rsid w:val="304C3F0F"/>
    <w:rsid w:val="30556740"/>
    <w:rsid w:val="306278A8"/>
    <w:rsid w:val="309700F2"/>
    <w:rsid w:val="30CCCA78"/>
    <w:rsid w:val="30CCFD6F"/>
    <w:rsid w:val="30E545D4"/>
    <w:rsid w:val="30EBB590"/>
    <w:rsid w:val="31813FE4"/>
    <w:rsid w:val="3195F3EB"/>
    <w:rsid w:val="31C42F87"/>
    <w:rsid w:val="31C64F89"/>
    <w:rsid w:val="31FE4909"/>
    <w:rsid w:val="321F8EB4"/>
    <w:rsid w:val="32378C94"/>
    <w:rsid w:val="32646203"/>
    <w:rsid w:val="32804BEC"/>
    <w:rsid w:val="32DA5BAE"/>
    <w:rsid w:val="32ED6465"/>
    <w:rsid w:val="32F88196"/>
    <w:rsid w:val="32FF3EE2"/>
    <w:rsid w:val="33193D0E"/>
    <w:rsid w:val="3360CDAC"/>
    <w:rsid w:val="33621FEA"/>
    <w:rsid w:val="3381DC89"/>
    <w:rsid w:val="33873F34"/>
    <w:rsid w:val="33F4F9B2"/>
    <w:rsid w:val="34003264"/>
    <w:rsid w:val="34026CC7"/>
    <w:rsid w:val="3413E43B"/>
    <w:rsid w:val="34172C02"/>
    <w:rsid w:val="341CA957"/>
    <w:rsid w:val="341D9397"/>
    <w:rsid w:val="34C02674"/>
    <w:rsid w:val="351F17AE"/>
    <w:rsid w:val="355CEFFA"/>
    <w:rsid w:val="3564F5ED"/>
    <w:rsid w:val="358BDD5F"/>
    <w:rsid w:val="35B7ECAE"/>
    <w:rsid w:val="35C561DE"/>
    <w:rsid w:val="35D5C8B3"/>
    <w:rsid w:val="35F6C3C3"/>
    <w:rsid w:val="36093666"/>
    <w:rsid w:val="361539EF"/>
    <w:rsid w:val="363CCA0D"/>
    <w:rsid w:val="3730B4D8"/>
    <w:rsid w:val="374D4B8F"/>
    <w:rsid w:val="3756B802"/>
    <w:rsid w:val="37600AA9"/>
    <w:rsid w:val="376DC02E"/>
    <w:rsid w:val="382FCF91"/>
    <w:rsid w:val="38412DF6"/>
    <w:rsid w:val="3841F3F3"/>
    <w:rsid w:val="385CC695"/>
    <w:rsid w:val="3860BA9D"/>
    <w:rsid w:val="3863BBEA"/>
    <w:rsid w:val="38D72F5C"/>
    <w:rsid w:val="38D7DC5D"/>
    <w:rsid w:val="3924A186"/>
    <w:rsid w:val="393EF39C"/>
    <w:rsid w:val="3940379D"/>
    <w:rsid w:val="39486AC7"/>
    <w:rsid w:val="394EDF43"/>
    <w:rsid w:val="3953731E"/>
    <w:rsid w:val="39861B17"/>
    <w:rsid w:val="399EB691"/>
    <w:rsid w:val="39ACF693"/>
    <w:rsid w:val="39C5E5A1"/>
    <w:rsid w:val="39CB616D"/>
    <w:rsid w:val="3A1842AF"/>
    <w:rsid w:val="3A3107E0"/>
    <w:rsid w:val="3A3C1576"/>
    <w:rsid w:val="3A4FE75D"/>
    <w:rsid w:val="3A9257F8"/>
    <w:rsid w:val="3AA03189"/>
    <w:rsid w:val="3AABDED8"/>
    <w:rsid w:val="3AC52461"/>
    <w:rsid w:val="3B044919"/>
    <w:rsid w:val="3B307523"/>
    <w:rsid w:val="3B39DF5C"/>
    <w:rsid w:val="3B60F319"/>
    <w:rsid w:val="3BBEB824"/>
    <w:rsid w:val="3BC88FE3"/>
    <w:rsid w:val="3BD61F0A"/>
    <w:rsid w:val="3C0A8D2B"/>
    <w:rsid w:val="3C47CC65"/>
    <w:rsid w:val="3C553429"/>
    <w:rsid w:val="3CEC02A9"/>
    <w:rsid w:val="3CF64E4D"/>
    <w:rsid w:val="3D415B71"/>
    <w:rsid w:val="3D60EF51"/>
    <w:rsid w:val="3D69BA0B"/>
    <w:rsid w:val="3D6CBC92"/>
    <w:rsid w:val="3D759DBC"/>
    <w:rsid w:val="3D9CDFA9"/>
    <w:rsid w:val="3DA145C3"/>
    <w:rsid w:val="3E124046"/>
    <w:rsid w:val="3E2F43C0"/>
    <w:rsid w:val="3E2FE9C3"/>
    <w:rsid w:val="3E344624"/>
    <w:rsid w:val="3E6D08FB"/>
    <w:rsid w:val="3EC065AB"/>
    <w:rsid w:val="3ECE4613"/>
    <w:rsid w:val="3ED9839D"/>
    <w:rsid w:val="3F2CEECD"/>
    <w:rsid w:val="3F44735D"/>
    <w:rsid w:val="3F4E45B0"/>
    <w:rsid w:val="3F546749"/>
    <w:rsid w:val="3F6C4424"/>
    <w:rsid w:val="3F8A2FCF"/>
    <w:rsid w:val="3F9AE82A"/>
    <w:rsid w:val="3FB49C6C"/>
    <w:rsid w:val="3FD044E3"/>
    <w:rsid w:val="3FE8FA3B"/>
    <w:rsid w:val="3FFF2990"/>
    <w:rsid w:val="404E0646"/>
    <w:rsid w:val="408345CA"/>
    <w:rsid w:val="409817E4"/>
    <w:rsid w:val="40B5FA3B"/>
    <w:rsid w:val="40FE2B83"/>
    <w:rsid w:val="419643BE"/>
    <w:rsid w:val="41A40833"/>
    <w:rsid w:val="41CF6F50"/>
    <w:rsid w:val="41F654BA"/>
    <w:rsid w:val="41FD37E7"/>
    <w:rsid w:val="424A57FE"/>
    <w:rsid w:val="426D3253"/>
    <w:rsid w:val="4287AF8F"/>
    <w:rsid w:val="42B1578B"/>
    <w:rsid w:val="42B56A75"/>
    <w:rsid w:val="42B70DE9"/>
    <w:rsid w:val="42BFC3AE"/>
    <w:rsid w:val="4379876E"/>
    <w:rsid w:val="43968043"/>
    <w:rsid w:val="43E7EA7B"/>
    <w:rsid w:val="43F8FDD1"/>
    <w:rsid w:val="442D52DA"/>
    <w:rsid w:val="4431F58B"/>
    <w:rsid w:val="445A150E"/>
    <w:rsid w:val="4476FB51"/>
    <w:rsid w:val="44AFAF5C"/>
    <w:rsid w:val="45620926"/>
    <w:rsid w:val="45689613"/>
    <w:rsid w:val="45898613"/>
    <w:rsid w:val="45C9233B"/>
    <w:rsid w:val="45DB85A8"/>
    <w:rsid w:val="45FBDA87"/>
    <w:rsid w:val="4645B942"/>
    <w:rsid w:val="4649BDE7"/>
    <w:rsid w:val="46A32972"/>
    <w:rsid w:val="46CFFF84"/>
    <w:rsid w:val="46DEBE05"/>
    <w:rsid w:val="4713D733"/>
    <w:rsid w:val="4764F39C"/>
    <w:rsid w:val="476F8730"/>
    <w:rsid w:val="478FAA64"/>
    <w:rsid w:val="47B5DEE5"/>
    <w:rsid w:val="47B9B6F1"/>
    <w:rsid w:val="47DBD3AC"/>
    <w:rsid w:val="485F7F7D"/>
    <w:rsid w:val="486CAE8B"/>
    <w:rsid w:val="487B986E"/>
    <w:rsid w:val="48940917"/>
    <w:rsid w:val="48E7379B"/>
    <w:rsid w:val="48EA8CC5"/>
    <w:rsid w:val="48F5EDAD"/>
    <w:rsid w:val="4913266A"/>
    <w:rsid w:val="4926E633"/>
    <w:rsid w:val="493B9655"/>
    <w:rsid w:val="494BDAB0"/>
    <w:rsid w:val="4961ACB7"/>
    <w:rsid w:val="49E88CEA"/>
    <w:rsid w:val="49EA7961"/>
    <w:rsid w:val="49EB9578"/>
    <w:rsid w:val="4A299D3E"/>
    <w:rsid w:val="4A579D6F"/>
    <w:rsid w:val="4A59B6CC"/>
    <w:rsid w:val="4A6E3CBC"/>
    <w:rsid w:val="4A877A4B"/>
    <w:rsid w:val="4AD51055"/>
    <w:rsid w:val="4B1BD8C4"/>
    <w:rsid w:val="4B8167F3"/>
    <w:rsid w:val="4BBCE2B0"/>
    <w:rsid w:val="4BC0431E"/>
    <w:rsid w:val="4BC8F68E"/>
    <w:rsid w:val="4BCBC4A6"/>
    <w:rsid w:val="4C00A91D"/>
    <w:rsid w:val="4C1793E7"/>
    <w:rsid w:val="4C2CE16E"/>
    <w:rsid w:val="4C2D8E6F"/>
    <w:rsid w:val="4C662C31"/>
    <w:rsid w:val="4C95E9AF"/>
    <w:rsid w:val="4C997075"/>
    <w:rsid w:val="4CD798D7"/>
    <w:rsid w:val="4CE08ACF"/>
    <w:rsid w:val="4D142B61"/>
    <w:rsid w:val="4D8BE623"/>
    <w:rsid w:val="4D9D5BC3"/>
    <w:rsid w:val="4DDA9E63"/>
    <w:rsid w:val="4DF71017"/>
    <w:rsid w:val="4E07A4A5"/>
    <w:rsid w:val="4E36D8E0"/>
    <w:rsid w:val="4E68F66A"/>
    <w:rsid w:val="4E7AC250"/>
    <w:rsid w:val="4E7F7146"/>
    <w:rsid w:val="4E80CD98"/>
    <w:rsid w:val="4E97D30A"/>
    <w:rsid w:val="4EB7E948"/>
    <w:rsid w:val="4EFA0F15"/>
    <w:rsid w:val="4F04F250"/>
    <w:rsid w:val="4F3B5018"/>
    <w:rsid w:val="4F49FBF5"/>
    <w:rsid w:val="4F4A1C2B"/>
    <w:rsid w:val="4F50814C"/>
    <w:rsid w:val="4F652F31"/>
    <w:rsid w:val="4F7BB961"/>
    <w:rsid w:val="4FA22352"/>
    <w:rsid w:val="4FCF4156"/>
    <w:rsid w:val="4FDA272F"/>
    <w:rsid w:val="5051049E"/>
    <w:rsid w:val="507F2678"/>
    <w:rsid w:val="50BD91CF"/>
    <w:rsid w:val="50C3170A"/>
    <w:rsid w:val="50E9794D"/>
    <w:rsid w:val="5100FF92"/>
    <w:rsid w:val="51123F25"/>
    <w:rsid w:val="512EB0D9"/>
    <w:rsid w:val="515769B4"/>
    <w:rsid w:val="515CB49D"/>
    <w:rsid w:val="5161C36B"/>
    <w:rsid w:val="51958619"/>
    <w:rsid w:val="51A5338C"/>
    <w:rsid w:val="51B574FE"/>
    <w:rsid w:val="51CF73CC"/>
    <w:rsid w:val="52D5020D"/>
    <w:rsid w:val="52D764D3"/>
    <w:rsid w:val="533EDE23"/>
    <w:rsid w:val="535D122A"/>
    <w:rsid w:val="53872E16"/>
    <w:rsid w:val="539EEC8E"/>
    <w:rsid w:val="53B9DCE3"/>
    <w:rsid w:val="53D7CDC7"/>
    <w:rsid w:val="53E5668C"/>
    <w:rsid w:val="542C9D00"/>
    <w:rsid w:val="542E97A8"/>
    <w:rsid w:val="5437F353"/>
    <w:rsid w:val="54621C40"/>
    <w:rsid w:val="54A55222"/>
    <w:rsid w:val="54BDC7C8"/>
    <w:rsid w:val="54DC438B"/>
    <w:rsid w:val="5500A507"/>
    <w:rsid w:val="5507148E"/>
    <w:rsid w:val="551E58E7"/>
    <w:rsid w:val="552A47B9"/>
    <w:rsid w:val="5545D808"/>
    <w:rsid w:val="5561D9C2"/>
    <w:rsid w:val="55A640F2"/>
    <w:rsid w:val="56043521"/>
    <w:rsid w:val="5609F91F"/>
    <w:rsid w:val="560CBFFB"/>
    <w:rsid w:val="5635348E"/>
    <w:rsid w:val="56595D83"/>
    <w:rsid w:val="5679C151"/>
    <w:rsid w:val="56DCBCEB"/>
    <w:rsid w:val="56EEBFDA"/>
    <w:rsid w:val="572C5421"/>
    <w:rsid w:val="5748AB6D"/>
    <w:rsid w:val="57694209"/>
    <w:rsid w:val="576F9415"/>
    <w:rsid w:val="577C3EFC"/>
    <w:rsid w:val="5780CE4A"/>
    <w:rsid w:val="578304EC"/>
    <w:rsid w:val="581212A6"/>
    <w:rsid w:val="582AC775"/>
    <w:rsid w:val="585E2B67"/>
    <w:rsid w:val="588CC66E"/>
    <w:rsid w:val="590C1177"/>
    <w:rsid w:val="595D5A49"/>
    <w:rsid w:val="596CD2A5"/>
    <w:rsid w:val="59A38A96"/>
    <w:rsid w:val="5A145DAD"/>
    <w:rsid w:val="5A9EF350"/>
    <w:rsid w:val="5AB6B437"/>
    <w:rsid w:val="5AE2CF5C"/>
    <w:rsid w:val="5B1242D2"/>
    <w:rsid w:val="5B232BBC"/>
    <w:rsid w:val="5BB02E0E"/>
    <w:rsid w:val="5BF28ECC"/>
    <w:rsid w:val="5C36F1DA"/>
    <w:rsid w:val="5C60268E"/>
    <w:rsid w:val="5C89317C"/>
    <w:rsid w:val="5D197FB7"/>
    <w:rsid w:val="5D50107A"/>
    <w:rsid w:val="5D58E78B"/>
    <w:rsid w:val="5DA3AE43"/>
    <w:rsid w:val="5DC6E314"/>
    <w:rsid w:val="5DD2C23B"/>
    <w:rsid w:val="5F05C0ED"/>
    <w:rsid w:val="5F3DF964"/>
    <w:rsid w:val="5F589DC9"/>
    <w:rsid w:val="5FACBC6D"/>
    <w:rsid w:val="5FBF31F1"/>
    <w:rsid w:val="5FD9E38B"/>
    <w:rsid w:val="6017212C"/>
    <w:rsid w:val="6022D81B"/>
    <w:rsid w:val="60477353"/>
    <w:rsid w:val="606A2B1C"/>
    <w:rsid w:val="607110FA"/>
    <w:rsid w:val="607BF4DF"/>
    <w:rsid w:val="60846706"/>
    <w:rsid w:val="60886B9F"/>
    <w:rsid w:val="60979426"/>
    <w:rsid w:val="609EA0BE"/>
    <w:rsid w:val="610A62FD"/>
    <w:rsid w:val="61488CCE"/>
    <w:rsid w:val="61B47ED3"/>
    <w:rsid w:val="61D2BE90"/>
    <w:rsid w:val="620EBAC7"/>
    <w:rsid w:val="6215BC9F"/>
    <w:rsid w:val="625D2C01"/>
    <w:rsid w:val="625F43CF"/>
    <w:rsid w:val="62ABD285"/>
    <w:rsid w:val="630A9E68"/>
    <w:rsid w:val="63122F0C"/>
    <w:rsid w:val="63133285"/>
    <w:rsid w:val="6324F368"/>
    <w:rsid w:val="632BC48A"/>
    <w:rsid w:val="634016F8"/>
    <w:rsid w:val="638D8E53"/>
    <w:rsid w:val="63F114B3"/>
    <w:rsid w:val="6406CC76"/>
    <w:rsid w:val="64159374"/>
    <w:rsid w:val="642095D7"/>
    <w:rsid w:val="64249362"/>
    <w:rsid w:val="644C74E2"/>
    <w:rsid w:val="64802D90"/>
    <w:rsid w:val="64830362"/>
    <w:rsid w:val="64A1BB59"/>
    <w:rsid w:val="64C1566C"/>
    <w:rsid w:val="64CAC2E6"/>
    <w:rsid w:val="64F6D648"/>
    <w:rsid w:val="65001020"/>
    <w:rsid w:val="65410FC7"/>
    <w:rsid w:val="6554A42F"/>
    <w:rsid w:val="656C02FD"/>
    <w:rsid w:val="65700D6A"/>
    <w:rsid w:val="658CE514"/>
    <w:rsid w:val="65DBE194"/>
    <w:rsid w:val="65EA2B29"/>
    <w:rsid w:val="65EA9129"/>
    <w:rsid w:val="66000B86"/>
    <w:rsid w:val="661BFDF1"/>
    <w:rsid w:val="6631AAEA"/>
    <w:rsid w:val="66438873"/>
    <w:rsid w:val="6649CFCE"/>
    <w:rsid w:val="664B4DC0"/>
    <w:rsid w:val="6682E482"/>
    <w:rsid w:val="669D5036"/>
    <w:rsid w:val="66CE4DFD"/>
    <w:rsid w:val="66D22F3E"/>
    <w:rsid w:val="66D6C81D"/>
    <w:rsid w:val="66E4B833"/>
    <w:rsid w:val="66F9AA6C"/>
    <w:rsid w:val="66FD612F"/>
    <w:rsid w:val="6724ED7C"/>
    <w:rsid w:val="6756FEE6"/>
    <w:rsid w:val="67766EC2"/>
    <w:rsid w:val="6784CE4C"/>
    <w:rsid w:val="67B7CE52"/>
    <w:rsid w:val="681621B5"/>
    <w:rsid w:val="6816238D"/>
    <w:rsid w:val="681663B1"/>
    <w:rsid w:val="683B4746"/>
    <w:rsid w:val="683C40C4"/>
    <w:rsid w:val="6842CD7F"/>
    <w:rsid w:val="687A27D3"/>
    <w:rsid w:val="68D7BDD6"/>
    <w:rsid w:val="68F2CF47"/>
    <w:rsid w:val="68FCA66A"/>
    <w:rsid w:val="69530C7D"/>
    <w:rsid w:val="69773B5D"/>
    <w:rsid w:val="6A036AAF"/>
    <w:rsid w:val="6A24710D"/>
    <w:rsid w:val="6A2DC171"/>
    <w:rsid w:val="6A3501F1"/>
    <w:rsid w:val="6A555271"/>
    <w:rsid w:val="6A6B1BB7"/>
    <w:rsid w:val="6A7A23A1"/>
    <w:rsid w:val="6A8DBC26"/>
    <w:rsid w:val="6A9608CE"/>
    <w:rsid w:val="6B41C47F"/>
    <w:rsid w:val="6B7E7124"/>
    <w:rsid w:val="6B946762"/>
    <w:rsid w:val="6B976FF9"/>
    <w:rsid w:val="6BA37688"/>
    <w:rsid w:val="6BB0514B"/>
    <w:rsid w:val="6BB1C895"/>
    <w:rsid w:val="6BB76ADC"/>
    <w:rsid w:val="6BC3407C"/>
    <w:rsid w:val="6BDEC09B"/>
    <w:rsid w:val="6C45CE7D"/>
    <w:rsid w:val="6C594DB5"/>
    <w:rsid w:val="6C9DBA4F"/>
    <w:rsid w:val="6C9F852D"/>
    <w:rsid w:val="6CB48C32"/>
    <w:rsid w:val="6CE27E6D"/>
    <w:rsid w:val="6D396D3A"/>
    <w:rsid w:val="6D73F6A3"/>
    <w:rsid w:val="6D77AB96"/>
    <w:rsid w:val="6D8A9179"/>
    <w:rsid w:val="6DD6B1A5"/>
    <w:rsid w:val="6DD6F46F"/>
    <w:rsid w:val="6DD7A321"/>
    <w:rsid w:val="6EAE1085"/>
    <w:rsid w:val="6EAEB8CA"/>
    <w:rsid w:val="6ED040FA"/>
    <w:rsid w:val="6EE131A6"/>
    <w:rsid w:val="6EE304D0"/>
    <w:rsid w:val="6F1C5F0D"/>
    <w:rsid w:val="6F8E7745"/>
    <w:rsid w:val="6FF32A64"/>
    <w:rsid w:val="6FF85E25"/>
    <w:rsid w:val="70573484"/>
    <w:rsid w:val="708F5ED1"/>
    <w:rsid w:val="7091379E"/>
    <w:rsid w:val="70A98751"/>
    <w:rsid w:val="70AB9765"/>
    <w:rsid w:val="70DDC22E"/>
    <w:rsid w:val="713AE87D"/>
    <w:rsid w:val="718683A1"/>
    <w:rsid w:val="718A2FE7"/>
    <w:rsid w:val="71EE3019"/>
    <w:rsid w:val="723177DF"/>
    <w:rsid w:val="72403102"/>
    <w:rsid w:val="724E5EC6"/>
    <w:rsid w:val="728A5EE0"/>
    <w:rsid w:val="72A4DF08"/>
    <w:rsid w:val="72A6D451"/>
    <w:rsid w:val="72D1BD9C"/>
    <w:rsid w:val="72EABF7D"/>
    <w:rsid w:val="7307732E"/>
    <w:rsid w:val="733F1903"/>
    <w:rsid w:val="734EC875"/>
    <w:rsid w:val="737D9FBD"/>
    <w:rsid w:val="7382C30B"/>
    <w:rsid w:val="7384D777"/>
    <w:rsid w:val="739C595D"/>
    <w:rsid w:val="73A46795"/>
    <w:rsid w:val="73AFB003"/>
    <w:rsid w:val="73B4F1B0"/>
    <w:rsid w:val="73BCF40D"/>
    <w:rsid w:val="73DADF69"/>
    <w:rsid w:val="7402F0BD"/>
    <w:rsid w:val="740F2603"/>
    <w:rsid w:val="746305BF"/>
    <w:rsid w:val="749BF87F"/>
    <w:rsid w:val="74D9243B"/>
    <w:rsid w:val="74E2EA5E"/>
    <w:rsid w:val="74F9F8A9"/>
    <w:rsid w:val="750294C0"/>
    <w:rsid w:val="7509EB3E"/>
    <w:rsid w:val="752F5E7E"/>
    <w:rsid w:val="7594E921"/>
    <w:rsid w:val="75BE4B10"/>
    <w:rsid w:val="75CB9F2C"/>
    <w:rsid w:val="75DE7513"/>
    <w:rsid w:val="75FA4CFB"/>
    <w:rsid w:val="761C023D"/>
    <w:rsid w:val="763362E3"/>
    <w:rsid w:val="76605088"/>
    <w:rsid w:val="7663263D"/>
    <w:rsid w:val="7687BBB2"/>
    <w:rsid w:val="7688CB1F"/>
    <w:rsid w:val="76BA0BAF"/>
    <w:rsid w:val="76CF6573"/>
    <w:rsid w:val="76E243ED"/>
    <w:rsid w:val="76E750C5"/>
    <w:rsid w:val="771D3F30"/>
    <w:rsid w:val="7768761A"/>
    <w:rsid w:val="77712E40"/>
    <w:rsid w:val="77B1B49F"/>
    <w:rsid w:val="77D3F340"/>
    <w:rsid w:val="78500B6A"/>
    <w:rsid w:val="786198FE"/>
    <w:rsid w:val="787EBD2A"/>
    <w:rsid w:val="789C4983"/>
    <w:rsid w:val="78B642FA"/>
    <w:rsid w:val="78B7AE88"/>
    <w:rsid w:val="78C1838B"/>
    <w:rsid w:val="78C2450E"/>
    <w:rsid w:val="78E1812C"/>
    <w:rsid w:val="794A7BF1"/>
    <w:rsid w:val="796A3932"/>
    <w:rsid w:val="7973C175"/>
    <w:rsid w:val="79BBB586"/>
    <w:rsid w:val="79C0A210"/>
    <w:rsid w:val="79C349F3"/>
    <w:rsid w:val="79CD69CC"/>
    <w:rsid w:val="79FA6E6E"/>
    <w:rsid w:val="7A0C82F0"/>
    <w:rsid w:val="7A12D997"/>
    <w:rsid w:val="7A394B53"/>
    <w:rsid w:val="7A3F84E1"/>
    <w:rsid w:val="7A57A5CD"/>
    <w:rsid w:val="7A59C6CA"/>
    <w:rsid w:val="7A5BEB2C"/>
    <w:rsid w:val="7A841D5C"/>
    <w:rsid w:val="7ABA78C1"/>
    <w:rsid w:val="7ACA0D9F"/>
    <w:rsid w:val="7B053F4A"/>
    <w:rsid w:val="7B1247AA"/>
    <w:rsid w:val="7B6E4B97"/>
    <w:rsid w:val="7BE368F2"/>
    <w:rsid w:val="7BF5972B"/>
    <w:rsid w:val="7C1A37E8"/>
    <w:rsid w:val="7C9672D1"/>
    <w:rsid w:val="7CE5369F"/>
    <w:rsid w:val="7D06D120"/>
    <w:rsid w:val="7D47ED8F"/>
    <w:rsid w:val="7D70D09D"/>
    <w:rsid w:val="7D71F74E"/>
    <w:rsid w:val="7DA9CFB2"/>
    <w:rsid w:val="7DAD6A6B"/>
    <w:rsid w:val="7DD54C18"/>
    <w:rsid w:val="7E13A130"/>
    <w:rsid w:val="7E656220"/>
    <w:rsid w:val="7EB26EEB"/>
    <w:rsid w:val="7ED9A465"/>
    <w:rsid w:val="7EF72A0E"/>
    <w:rsid w:val="7EFB0071"/>
    <w:rsid w:val="7F0DC7AF"/>
    <w:rsid w:val="7F1D035D"/>
    <w:rsid w:val="7F315442"/>
    <w:rsid w:val="7F7143D0"/>
    <w:rsid w:val="7F73258C"/>
    <w:rsid w:val="7F899E90"/>
    <w:rsid w:val="7F98AAAB"/>
    <w:rsid w:val="7FD8B06D"/>
    <w:rsid w:val="7FF0E0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4049"/>
  <w15:docId w15:val="{DDA84DDB-4EF7-468F-AD0D-58050839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9D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0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Indented Paragraph,Bullet Paragraphs,Issue Action POC,List Paragraph1,3,POCG Table Text,Dot pt,F5 List Paragraph,List Paragraph Char Char Char,Indicator Text,Numbered Para 1,Bullet Points,List Paragraph2,MAIN CONTENT,Normal numbered"/>
    <w:basedOn w:val="Normal"/>
    <w:link w:val="ListParagraphChar"/>
    <w:uiPriority w:val="34"/>
    <w:qFormat/>
    <w:rsid w:val="00180271"/>
    <w:pPr>
      <w:ind w:left="720"/>
      <w:contextualSpacing/>
    </w:pPr>
  </w:style>
  <w:style w:type="paragraph" w:styleId="FootnoteText">
    <w:name w:val="footnote text"/>
    <w:basedOn w:val="Normal"/>
    <w:link w:val="FootnoteTextChar"/>
    <w:uiPriority w:val="99"/>
    <w:unhideWhenUsed/>
    <w:rsid w:val="0018027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80271"/>
    <w:rPr>
      <w:rFonts w:ascii="Calibri" w:eastAsia="Calibri" w:hAnsi="Calibri" w:cs="Times New Roman"/>
      <w:sz w:val="20"/>
      <w:szCs w:val="20"/>
    </w:rPr>
  </w:style>
  <w:style w:type="character" w:styleId="FootnoteReference">
    <w:name w:val="footnote reference"/>
    <w:basedOn w:val="DefaultParagraphFont"/>
    <w:uiPriority w:val="99"/>
    <w:unhideWhenUsed/>
    <w:rsid w:val="00180271"/>
    <w:rPr>
      <w:vertAlign w:val="superscript"/>
    </w:rPr>
  </w:style>
  <w:style w:type="paragraph" w:customStyle="1" w:styleId="Default">
    <w:name w:val="Default"/>
    <w:rsid w:val="00F9140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2E76D9"/>
    <w:pPr>
      <w:spacing w:after="120"/>
    </w:pPr>
  </w:style>
  <w:style w:type="character" w:customStyle="1" w:styleId="BodyTextChar">
    <w:name w:val="Body Text Char"/>
    <w:basedOn w:val="DefaultParagraphFont"/>
    <w:link w:val="BodyText"/>
    <w:uiPriority w:val="99"/>
    <w:semiHidden/>
    <w:rsid w:val="002E76D9"/>
  </w:style>
  <w:style w:type="character" w:styleId="CommentReference">
    <w:name w:val="annotation reference"/>
    <w:basedOn w:val="DefaultParagraphFont"/>
    <w:uiPriority w:val="99"/>
    <w:semiHidden/>
    <w:unhideWhenUsed/>
    <w:rsid w:val="003970C1"/>
    <w:rPr>
      <w:sz w:val="16"/>
      <w:szCs w:val="16"/>
    </w:rPr>
  </w:style>
  <w:style w:type="paragraph" w:styleId="CommentText">
    <w:name w:val="annotation text"/>
    <w:basedOn w:val="Normal"/>
    <w:link w:val="CommentTextChar"/>
    <w:uiPriority w:val="99"/>
    <w:unhideWhenUsed/>
    <w:rsid w:val="003970C1"/>
    <w:pPr>
      <w:spacing w:line="240" w:lineRule="auto"/>
    </w:pPr>
    <w:rPr>
      <w:sz w:val="20"/>
      <w:szCs w:val="20"/>
    </w:rPr>
  </w:style>
  <w:style w:type="character" w:customStyle="1" w:styleId="CommentTextChar">
    <w:name w:val="Comment Text Char"/>
    <w:basedOn w:val="DefaultParagraphFont"/>
    <w:link w:val="CommentText"/>
    <w:uiPriority w:val="99"/>
    <w:rsid w:val="003970C1"/>
    <w:rPr>
      <w:sz w:val="20"/>
      <w:szCs w:val="20"/>
    </w:rPr>
  </w:style>
  <w:style w:type="paragraph" w:styleId="BalloonText">
    <w:name w:val="Balloon Text"/>
    <w:basedOn w:val="Normal"/>
    <w:link w:val="BalloonTextChar"/>
    <w:uiPriority w:val="99"/>
    <w:semiHidden/>
    <w:unhideWhenUsed/>
    <w:rsid w:val="00397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0C1"/>
    <w:rPr>
      <w:rFonts w:ascii="Tahoma" w:hAnsi="Tahoma" w:cs="Tahoma"/>
      <w:sz w:val="16"/>
      <w:szCs w:val="16"/>
    </w:rPr>
  </w:style>
  <w:style w:type="paragraph" w:styleId="Header">
    <w:name w:val="header"/>
    <w:basedOn w:val="Normal"/>
    <w:link w:val="HeaderChar"/>
    <w:uiPriority w:val="99"/>
    <w:unhideWhenUsed/>
    <w:rsid w:val="00230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DA0"/>
  </w:style>
  <w:style w:type="paragraph" w:styleId="Footer">
    <w:name w:val="footer"/>
    <w:basedOn w:val="Normal"/>
    <w:link w:val="FooterChar"/>
    <w:uiPriority w:val="99"/>
    <w:unhideWhenUsed/>
    <w:rsid w:val="00230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DA0"/>
  </w:style>
  <w:style w:type="paragraph" w:styleId="CommentSubject">
    <w:name w:val="annotation subject"/>
    <w:basedOn w:val="CommentText"/>
    <w:next w:val="CommentText"/>
    <w:link w:val="CommentSubjectChar"/>
    <w:uiPriority w:val="99"/>
    <w:semiHidden/>
    <w:unhideWhenUsed/>
    <w:rsid w:val="001660C5"/>
    <w:rPr>
      <w:b/>
      <w:bCs/>
    </w:rPr>
  </w:style>
  <w:style w:type="character" w:customStyle="1" w:styleId="CommentSubjectChar">
    <w:name w:val="Comment Subject Char"/>
    <w:basedOn w:val="CommentTextChar"/>
    <w:link w:val="CommentSubject"/>
    <w:uiPriority w:val="99"/>
    <w:semiHidden/>
    <w:rsid w:val="001660C5"/>
    <w:rPr>
      <w:b/>
      <w:bCs/>
      <w:sz w:val="20"/>
      <w:szCs w:val="20"/>
    </w:rPr>
  </w:style>
  <w:style w:type="paragraph" w:styleId="Revision">
    <w:name w:val="Revision"/>
    <w:hidden/>
    <w:uiPriority w:val="99"/>
    <w:semiHidden/>
    <w:rsid w:val="00FB59E4"/>
    <w:pPr>
      <w:spacing w:after="0" w:line="240" w:lineRule="auto"/>
    </w:pPr>
  </w:style>
  <w:style w:type="paragraph" w:styleId="NoSpacing">
    <w:name w:val="No Spacing"/>
    <w:uiPriority w:val="1"/>
    <w:qFormat/>
    <w:rsid w:val="00297033"/>
    <w:pPr>
      <w:spacing w:after="0" w:line="240" w:lineRule="auto"/>
    </w:pPr>
  </w:style>
  <w:style w:type="character" w:customStyle="1" w:styleId="ListParagraphChar">
    <w:name w:val="List Paragraph Char"/>
    <w:aliases w:val="Indented Paragraph Char,Bullet Paragraphs Char,Issue Action POC Char,List Paragraph1 Char,3 Char,POCG Table Text Char,Dot pt Char,F5 List Paragraph Char,List Paragraph Char Char Char Char,Indicator Text Char,Numbered Para 1 Char"/>
    <w:basedOn w:val="DefaultParagraphFont"/>
    <w:link w:val="ListParagraph"/>
    <w:uiPriority w:val="34"/>
    <w:locked/>
    <w:rsid w:val="00DC59DE"/>
  </w:style>
  <w:style w:type="paragraph" w:styleId="Title">
    <w:name w:val="Title"/>
    <w:basedOn w:val="Normal"/>
    <w:link w:val="TitleChar"/>
    <w:qFormat/>
    <w:rsid w:val="009D0DF3"/>
    <w:pPr>
      <w:overflowPunct w:val="0"/>
      <w:autoSpaceDE w:val="0"/>
      <w:autoSpaceDN w:val="0"/>
      <w:adjustRightInd w:val="0"/>
      <w:spacing w:after="0" w:line="48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9D0DF3"/>
    <w:rPr>
      <w:rFonts w:ascii="Times New Roman" w:eastAsia="Times New Roman" w:hAnsi="Times New Roman" w:cs="Times New Roman"/>
      <w:b/>
      <w:bCs/>
      <w:sz w:val="24"/>
      <w:szCs w:val="20"/>
    </w:rPr>
  </w:style>
  <w:style w:type="paragraph" w:styleId="BodyText2">
    <w:name w:val="Body Text 2"/>
    <w:basedOn w:val="Normal"/>
    <w:link w:val="BodyText2Char"/>
    <w:uiPriority w:val="99"/>
    <w:unhideWhenUsed/>
    <w:rsid w:val="002E7C0A"/>
    <w:pPr>
      <w:spacing w:after="0" w:line="240" w:lineRule="auto"/>
    </w:pPr>
    <w:rPr>
      <w:rFonts w:ascii="Times New Roman" w:eastAsiaTheme="minorEastAsia" w:hAnsi="Times New Roman" w:cs="Times New Roman"/>
      <w:sz w:val="20"/>
      <w:szCs w:val="20"/>
    </w:rPr>
  </w:style>
  <w:style w:type="character" w:customStyle="1" w:styleId="BodyText2Char">
    <w:name w:val="Body Text 2 Char"/>
    <w:basedOn w:val="DefaultParagraphFont"/>
    <w:link w:val="BodyText2"/>
    <w:uiPriority w:val="99"/>
    <w:rsid w:val="002E7C0A"/>
    <w:rPr>
      <w:rFonts w:ascii="Times New Roman" w:eastAsiaTheme="minorEastAsia" w:hAnsi="Times New Roman" w:cs="Times New Roman"/>
      <w:sz w:val="20"/>
      <w:szCs w:val="20"/>
    </w:rPr>
  </w:style>
  <w:style w:type="paragraph" w:styleId="BodyText3">
    <w:name w:val="Body Text 3"/>
    <w:basedOn w:val="Normal"/>
    <w:link w:val="BodyText3Char"/>
    <w:uiPriority w:val="99"/>
    <w:unhideWhenUsed/>
    <w:rsid w:val="00FB239F"/>
    <w:pPr>
      <w:spacing w:after="0" w:line="240" w:lineRule="auto"/>
    </w:pPr>
    <w:rPr>
      <w:rFonts w:ascii="Times New Roman" w:eastAsiaTheme="minorEastAsia" w:hAnsi="Times New Roman" w:cs="Times New Roman"/>
      <w:b/>
      <w:i/>
      <w:sz w:val="20"/>
      <w:szCs w:val="20"/>
    </w:rPr>
  </w:style>
  <w:style w:type="character" w:customStyle="1" w:styleId="BodyText3Char">
    <w:name w:val="Body Text 3 Char"/>
    <w:basedOn w:val="DefaultParagraphFont"/>
    <w:link w:val="BodyText3"/>
    <w:uiPriority w:val="99"/>
    <w:rsid w:val="00FB239F"/>
    <w:rPr>
      <w:rFonts w:ascii="Times New Roman" w:eastAsiaTheme="minorEastAsia" w:hAnsi="Times New Roman" w:cs="Times New Roman"/>
      <w:b/>
      <w:i/>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sid w:val="00D619DF"/>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D619DF"/>
  </w:style>
  <w:style w:type="character" w:customStyle="1" w:styleId="eop">
    <w:name w:val="eop"/>
    <w:basedOn w:val="DefaultParagraphFont"/>
    <w:rsid w:val="00D619DF"/>
  </w:style>
  <w:style w:type="character" w:styleId="UnresolvedMention">
    <w:name w:val="Unresolved Mention"/>
    <w:basedOn w:val="DefaultParagraphFont"/>
    <w:uiPriority w:val="99"/>
    <w:unhideWhenUsed/>
    <w:rsid w:val="00E05341"/>
    <w:rPr>
      <w:color w:val="605E5C"/>
      <w:shd w:val="clear" w:color="auto" w:fill="E1DFDD"/>
    </w:rPr>
  </w:style>
  <w:style w:type="character" w:customStyle="1" w:styleId="findhit">
    <w:name w:val="findhit"/>
    <w:basedOn w:val="DefaultParagraphFont"/>
    <w:rsid w:val="003F51B7"/>
  </w:style>
  <w:style w:type="paragraph" w:customStyle="1" w:styleId="paragraph">
    <w:name w:val="paragraph"/>
    <w:basedOn w:val="Normal"/>
    <w:rsid w:val="002463F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4E1D"/>
    <w:rPr>
      <w:color w:val="800080" w:themeColor="followedHyperlink"/>
      <w:u w:val="single"/>
    </w:rPr>
  </w:style>
  <w:style w:type="character" w:styleId="EndnoteReference">
    <w:name w:val="endnote reference"/>
    <w:basedOn w:val="DefaultParagraphFont"/>
    <w:uiPriority w:val="99"/>
    <w:semiHidden/>
    <w:unhideWhenUsed/>
    <w:rsid w:val="00461117"/>
    <w:rPr>
      <w:vertAlign w:val="superscript"/>
    </w:rPr>
  </w:style>
  <w:style w:type="character" w:styleId="Mention">
    <w:name w:val="Mention"/>
    <w:basedOn w:val="DefaultParagraphFont"/>
    <w:uiPriority w:val="99"/>
    <w:unhideWhenUsed/>
    <w:rsid w:val="009424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6619">
      <w:bodyDiv w:val="1"/>
      <w:marLeft w:val="0"/>
      <w:marRight w:val="0"/>
      <w:marTop w:val="0"/>
      <w:marBottom w:val="0"/>
      <w:divBdr>
        <w:top w:val="none" w:sz="0" w:space="0" w:color="auto"/>
        <w:left w:val="none" w:sz="0" w:space="0" w:color="auto"/>
        <w:bottom w:val="none" w:sz="0" w:space="0" w:color="auto"/>
        <w:right w:val="none" w:sz="0" w:space="0" w:color="auto"/>
      </w:divBdr>
      <w:divsChild>
        <w:div w:id="1013801661">
          <w:marLeft w:val="446"/>
          <w:marRight w:val="0"/>
          <w:marTop w:val="200"/>
          <w:marBottom w:val="0"/>
          <w:divBdr>
            <w:top w:val="none" w:sz="0" w:space="0" w:color="auto"/>
            <w:left w:val="none" w:sz="0" w:space="0" w:color="auto"/>
            <w:bottom w:val="none" w:sz="0" w:space="0" w:color="auto"/>
            <w:right w:val="none" w:sz="0" w:space="0" w:color="auto"/>
          </w:divBdr>
        </w:div>
      </w:divsChild>
    </w:div>
    <w:div w:id="105933007">
      <w:bodyDiv w:val="1"/>
      <w:marLeft w:val="0"/>
      <w:marRight w:val="0"/>
      <w:marTop w:val="0"/>
      <w:marBottom w:val="0"/>
      <w:divBdr>
        <w:top w:val="none" w:sz="0" w:space="0" w:color="auto"/>
        <w:left w:val="none" w:sz="0" w:space="0" w:color="auto"/>
        <w:bottom w:val="none" w:sz="0" w:space="0" w:color="auto"/>
        <w:right w:val="none" w:sz="0" w:space="0" w:color="auto"/>
      </w:divBdr>
    </w:div>
    <w:div w:id="256671301">
      <w:bodyDiv w:val="1"/>
      <w:marLeft w:val="0"/>
      <w:marRight w:val="0"/>
      <w:marTop w:val="0"/>
      <w:marBottom w:val="0"/>
      <w:divBdr>
        <w:top w:val="none" w:sz="0" w:space="0" w:color="auto"/>
        <w:left w:val="none" w:sz="0" w:space="0" w:color="auto"/>
        <w:bottom w:val="none" w:sz="0" w:space="0" w:color="auto"/>
        <w:right w:val="none" w:sz="0" w:space="0" w:color="auto"/>
      </w:divBdr>
    </w:div>
    <w:div w:id="268247342">
      <w:bodyDiv w:val="1"/>
      <w:marLeft w:val="0"/>
      <w:marRight w:val="0"/>
      <w:marTop w:val="0"/>
      <w:marBottom w:val="0"/>
      <w:divBdr>
        <w:top w:val="none" w:sz="0" w:space="0" w:color="auto"/>
        <w:left w:val="none" w:sz="0" w:space="0" w:color="auto"/>
        <w:bottom w:val="none" w:sz="0" w:space="0" w:color="auto"/>
        <w:right w:val="none" w:sz="0" w:space="0" w:color="auto"/>
      </w:divBdr>
    </w:div>
    <w:div w:id="305402552">
      <w:bodyDiv w:val="1"/>
      <w:marLeft w:val="0"/>
      <w:marRight w:val="0"/>
      <w:marTop w:val="0"/>
      <w:marBottom w:val="0"/>
      <w:divBdr>
        <w:top w:val="none" w:sz="0" w:space="0" w:color="auto"/>
        <w:left w:val="none" w:sz="0" w:space="0" w:color="auto"/>
        <w:bottom w:val="none" w:sz="0" w:space="0" w:color="auto"/>
        <w:right w:val="none" w:sz="0" w:space="0" w:color="auto"/>
      </w:divBdr>
    </w:div>
    <w:div w:id="443428946">
      <w:bodyDiv w:val="1"/>
      <w:marLeft w:val="0"/>
      <w:marRight w:val="0"/>
      <w:marTop w:val="0"/>
      <w:marBottom w:val="0"/>
      <w:divBdr>
        <w:top w:val="none" w:sz="0" w:space="0" w:color="auto"/>
        <w:left w:val="none" w:sz="0" w:space="0" w:color="auto"/>
        <w:bottom w:val="none" w:sz="0" w:space="0" w:color="auto"/>
        <w:right w:val="none" w:sz="0" w:space="0" w:color="auto"/>
      </w:divBdr>
    </w:div>
    <w:div w:id="507253540">
      <w:bodyDiv w:val="1"/>
      <w:marLeft w:val="0"/>
      <w:marRight w:val="0"/>
      <w:marTop w:val="0"/>
      <w:marBottom w:val="0"/>
      <w:divBdr>
        <w:top w:val="none" w:sz="0" w:space="0" w:color="auto"/>
        <w:left w:val="none" w:sz="0" w:space="0" w:color="auto"/>
        <w:bottom w:val="none" w:sz="0" w:space="0" w:color="auto"/>
        <w:right w:val="none" w:sz="0" w:space="0" w:color="auto"/>
      </w:divBdr>
    </w:div>
    <w:div w:id="575094561">
      <w:bodyDiv w:val="1"/>
      <w:marLeft w:val="0"/>
      <w:marRight w:val="0"/>
      <w:marTop w:val="0"/>
      <w:marBottom w:val="0"/>
      <w:divBdr>
        <w:top w:val="none" w:sz="0" w:space="0" w:color="auto"/>
        <w:left w:val="none" w:sz="0" w:space="0" w:color="auto"/>
        <w:bottom w:val="none" w:sz="0" w:space="0" w:color="auto"/>
        <w:right w:val="none" w:sz="0" w:space="0" w:color="auto"/>
      </w:divBdr>
    </w:div>
    <w:div w:id="827012685">
      <w:bodyDiv w:val="1"/>
      <w:marLeft w:val="0"/>
      <w:marRight w:val="0"/>
      <w:marTop w:val="0"/>
      <w:marBottom w:val="0"/>
      <w:divBdr>
        <w:top w:val="none" w:sz="0" w:space="0" w:color="auto"/>
        <w:left w:val="none" w:sz="0" w:space="0" w:color="auto"/>
        <w:bottom w:val="none" w:sz="0" w:space="0" w:color="auto"/>
        <w:right w:val="none" w:sz="0" w:space="0" w:color="auto"/>
      </w:divBdr>
    </w:div>
    <w:div w:id="902133552">
      <w:bodyDiv w:val="1"/>
      <w:marLeft w:val="0"/>
      <w:marRight w:val="0"/>
      <w:marTop w:val="0"/>
      <w:marBottom w:val="0"/>
      <w:divBdr>
        <w:top w:val="none" w:sz="0" w:space="0" w:color="auto"/>
        <w:left w:val="none" w:sz="0" w:space="0" w:color="auto"/>
        <w:bottom w:val="none" w:sz="0" w:space="0" w:color="auto"/>
        <w:right w:val="none" w:sz="0" w:space="0" w:color="auto"/>
      </w:divBdr>
    </w:div>
    <w:div w:id="1029716979">
      <w:bodyDiv w:val="1"/>
      <w:marLeft w:val="0"/>
      <w:marRight w:val="0"/>
      <w:marTop w:val="0"/>
      <w:marBottom w:val="0"/>
      <w:divBdr>
        <w:top w:val="none" w:sz="0" w:space="0" w:color="auto"/>
        <w:left w:val="none" w:sz="0" w:space="0" w:color="auto"/>
        <w:bottom w:val="none" w:sz="0" w:space="0" w:color="auto"/>
        <w:right w:val="none" w:sz="0" w:space="0" w:color="auto"/>
      </w:divBdr>
    </w:div>
    <w:div w:id="1157182889">
      <w:bodyDiv w:val="1"/>
      <w:marLeft w:val="0"/>
      <w:marRight w:val="0"/>
      <w:marTop w:val="0"/>
      <w:marBottom w:val="0"/>
      <w:divBdr>
        <w:top w:val="none" w:sz="0" w:space="0" w:color="auto"/>
        <w:left w:val="none" w:sz="0" w:space="0" w:color="auto"/>
        <w:bottom w:val="none" w:sz="0" w:space="0" w:color="auto"/>
        <w:right w:val="none" w:sz="0" w:space="0" w:color="auto"/>
      </w:divBdr>
      <w:divsChild>
        <w:div w:id="636380880">
          <w:marLeft w:val="0"/>
          <w:marRight w:val="0"/>
          <w:marTop w:val="0"/>
          <w:marBottom w:val="0"/>
          <w:divBdr>
            <w:top w:val="none" w:sz="0" w:space="0" w:color="auto"/>
            <w:left w:val="none" w:sz="0" w:space="0" w:color="auto"/>
            <w:bottom w:val="none" w:sz="0" w:space="0" w:color="auto"/>
            <w:right w:val="none" w:sz="0" w:space="0" w:color="auto"/>
          </w:divBdr>
        </w:div>
        <w:div w:id="1531801837">
          <w:marLeft w:val="0"/>
          <w:marRight w:val="0"/>
          <w:marTop w:val="0"/>
          <w:marBottom w:val="0"/>
          <w:divBdr>
            <w:top w:val="none" w:sz="0" w:space="0" w:color="auto"/>
            <w:left w:val="none" w:sz="0" w:space="0" w:color="auto"/>
            <w:bottom w:val="none" w:sz="0" w:space="0" w:color="auto"/>
            <w:right w:val="none" w:sz="0" w:space="0" w:color="auto"/>
          </w:divBdr>
        </w:div>
        <w:div w:id="1594363350">
          <w:marLeft w:val="0"/>
          <w:marRight w:val="0"/>
          <w:marTop w:val="0"/>
          <w:marBottom w:val="0"/>
          <w:divBdr>
            <w:top w:val="none" w:sz="0" w:space="0" w:color="auto"/>
            <w:left w:val="none" w:sz="0" w:space="0" w:color="auto"/>
            <w:bottom w:val="none" w:sz="0" w:space="0" w:color="auto"/>
            <w:right w:val="none" w:sz="0" w:space="0" w:color="auto"/>
          </w:divBdr>
        </w:div>
        <w:div w:id="1712804739">
          <w:marLeft w:val="0"/>
          <w:marRight w:val="0"/>
          <w:marTop w:val="0"/>
          <w:marBottom w:val="0"/>
          <w:divBdr>
            <w:top w:val="none" w:sz="0" w:space="0" w:color="auto"/>
            <w:left w:val="none" w:sz="0" w:space="0" w:color="auto"/>
            <w:bottom w:val="none" w:sz="0" w:space="0" w:color="auto"/>
            <w:right w:val="none" w:sz="0" w:space="0" w:color="auto"/>
          </w:divBdr>
        </w:div>
        <w:div w:id="1876575017">
          <w:marLeft w:val="0"/>
          <w:marRight w:val="0"/>
          <w:marTop w:val="0"/>
          <w:marBottom w:val="0"/>
          <w:divBdr>
            <w:top w:val="none" w:sz="0" w:space="0" w:color="auto"/>
            <w:left w:val="none" w:sz="0" w:space="0" w:color="auto"/>
            <w:bottom w:val="none" w:sz="0" w:space="0" w:color="auto"/>
            <w:right w:val="none" w:sz="0" w:space="0" w:color="auto"/>
          </w:divBdr>
        </w:div>
      </w:divsChild>
    </w:div>
    <w:div w:id="1228029562">
      <w:bodyDiv w:val="1"/>
      <w:marLeft w:val="0"/>
      <w:marRight w:val="0"/>
      <w:marTop w:val="0"/>
      <w:marBottom w:val="0"/>
      <w:divBdr>
        <w:top w:val="none" w:sz="0" w:space="0" w:color="auto"/>
        <w:left w:val="none" w:sz="0" w:space="0" w:color="auto"/>
        <w:bottom w:val="none" w:sz="0" w:space="0" w:color="auto"/>
        <w:right w:val="none" w:sz="0" w:space="0" w:color="auto"/>
      </w:divBdr>
    </w:div>
    <w:div w:id="1257247489">
      <w:bodyDiv w:val="1"/>
      <w:marLeft w:val="0"/>
      <w:marRight w:val="0"/>
      <w:marTop w:val="0"/>
      <w:marBottom w:val="0"/>
      <w:divBdr>
        <w:top w:val="none" w:sz="0" w:space="0" w:color="auto"/>
        <w:left w:val="none" w:sz="0" w:space="0" w:color="auto"/>
        <w:bottom w:val="none" w:sz="0" w:space="0" w:color="auto"/>
        <w:right w:val="none" w:sz="0" w:space="0" w:color="auto"/>
      </w:divBdr>
      <w:divsChild>
        <w:div w:id="110056264">
          <w:marLeft w:val="0"/>
          <w:marRight w:val="0"/>
          <w:marTop w:val="0"/>
          <w:marBottom w:val="0"/>
          <w:divBdr>
            <w:top w:val="none" w:sz="0" w:space="0" w:color="auto"/>
            <w:left w:val="none" w:sz="0" w:space="0" w:color="auto"/>
            <w:bottom w:val="none" w:sz="0" w:space="0" w:color="auto"/>
            <w:right w:val="none" w:sz="0" w:space="0" w:color="auto"/>
          </w:divBdr>
        </w:div>
        <w:div w:id="230427985">
          <w:marLeft w:val="0"/>
          <w:marRight w:val="0"/>
          <w:marTop w:val="0"/>
          <w:marBottom w:val="0"/>
          <w:divBdr>
            <w:top w:val="none" w:sz="0" w:space="0" w:color="auto"/>
            <w:left w:val="none" w:sz="0" w:space="0" w:color="auto"/>
            <w:bottom w:val="none" w:sz="0" w:space="0" w:color="auto"/>
            <w:right w:val="none" w:sz="0" w:space="0" w:color="auto"/>
          </w:divBdr>
        </w:div>
        <w:div w:id="960653638">
          <w:marLeft w:val="0"/>
          <w:marRight w:val="0"/>
          <w:marTop w:val="0"/>
          <w:marBottom w:val="0"/>
          <w:divBdr>
            <w:top w:val="none" w:sz="0" w:space="0" w:color="auto"/>
            <w:left w:val="none" w:sz="0" w:space="0" w:color="auto"/>
            <w:bottom w:val="none" w:sz="0" w:space="0" w:color="auto"/>
            <w:right w:val="none" w:sz="0" w:space="0" w:color="auto"/>
          </w:divBdr>
        </w:div>
        <w:div w:id="1206134780">
          <w:marLeft w:val="0"/>
          <w:marRight w:val="0"/>
          <w:marTop w:val="0"/>
          <w:marBottom w:val="0"/>
          <w:divBdr>
            <w:top w:val="none" w:sz="0" w:space="0" w:color="auto"/>
            <w:left w:val="none" w:sz="0" w:space="0" w:color="auto"/>
            <w:bottom w:val="none" w:sz="0" w:space="0" w:color="auto"/>
            <w:right w:val="none" w:sz="0" w:space="0" w:color="auto"/>
          </w:divBdr>
        </w:div>
        <w:div w:id="1869445667">
          <w:marLeft w:val="0"/>
          <w:marRight w:val="0"/>
          <w:marTop w:val="0"/>
          <w:marBottom w:val="0"/>
          <w:divBdr>
            <w:top w:val="none" w:sz="0" w:space="0" w:color="auto"/>
            <w:left w:val="none" w:sz="0" w:space="0" w:color="auto"/>
            <w:bottom w:val="none" w:sz="0" w:space="0" w:color="auto"/>
            <w:right w:val="none" w:sz="0" w:space="0" w:color="auto"/>
          </w:divBdr>
        </w:div>
      </w:divsChild>
    </w:div>
    <w:div w:id="1557861148">
      <w:bodyDiv w:val="1"/>
      <w:marLeft w:val="0"/>
      <w:marRight w:val="0"/>
      <w:marTop w:val="0"/>
      <w:marBottom w:val="0"/>
      <w:divBdr>
        <w:top w:val="none" w:sz="0" w:space="0" w:color="auto"/>
        <w:left w:val="none" w:sz="0" w:space="0" w:color="auto"/>
        <w:bottom w:val="none" w:sz="0" w:space="0" w:color="auto"/>
        <w:right w:val="none" w:sz="0" w:space="0" w:color="auto"/>
      </w:divBdr>
    </w:div>
    <w:div w:id="1943872862">
      <w:bodyDiv w:val="1"/>
      <w:marLeft w:val="0"/>
      <w:marRight w:val="0"/>
      <w:marTop w:val="0"/>
      <w:marBottom w:val="0"/>
      <w:divBdr>
        <w:top w:val="none" w:sz="0" w:space="0" w:color="auto"/>
        <w:left w:val="none" w:sz="0" w:space="0" w:color="auto"/>
        <w:bottom w:val="none" w:sz="0" w:space="0" w:color="auto"/>
        <w:right w:val="none" w:sz="0" w:space="0" w:color="auto"/>
      </w:divBdr>
    </w:div>
    <w:div w:id="1966932335">
      <w:bodyDiv w:val="1"/>
      <w:marLeft w:val="0"/>
      <w:marRight w:val="0"/>
      <w:marTop w:val="0"/>
      <w:marBottom w:val="0"/>
      <w:divBdr>
        <w:top w:val="none" w:sz="0" w:space="0" w:color="auto"/>
        <w:left w:val="none" w:sz="0" w:space="0" w:color="auto"/>
        <w:bottom w:val="none" w:sz="0" w:space="0" w:color="auto"/>
        <w:right w:val="none" w:sz="0" w:space="0" w:color="auto"/>
      </w:divBdr>
    </w:div>
    <w:div w:id="21424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ns.usda.gov/cn/covid-19-child-nutrition-response-81" TargetMode="External"/><Relationship Id="rId18" Type="http://schemas.openxmlformats.org/officeDocument/2006/relationships/hyperlink" Target="https://www.fns.usda.gov/cn/covid-19-child-nutrition-response-113" TargetMode="External"/><Relationship Id="rId26" Type="http://schemas.openxmlformats.org/officeDocument/2006/relationships/hyperlink" Target="https://www.fns.usda.gov/sfsp/site-caps-summer-food-service-program-revised" TargetMode="External"/><Relationship Id="rId39" Type="http://schemas.openxmlformats.org/officeDocument/2006/relationships/theme" Target="theme/theme1.xml"/><Relationship Id="rId21" Type="http://schemas.openxmlformats.org/officeDocument/2006/relationships/hyperlink" Target="https://www.fns.usda.gov/cn/waiver-request-guidance-and-protocol-revised" TargetMode="External"/><Relationship Id="rId34" Type="http://schemas.openxmlformats.org/officeDocument/2006/relationships/hyperlink" Target="https://www.fns.usda.gov/sfsp/handbooks" TargetMode="External"/><Relationship Id="rId7" Type="http://schemas.openxmlformats.org/officeDocument/2006/relationships/settings" Target="settings.xml"/><Relationship Id="rId12" Type="http://schemas.openxmlformats.org/officeDocument/2006/relationships/hyperlink" Target="https://www.fns.usda.gov/sfsp/memoranda-rescission" TargetMode="External"/><Relationship Id="rId17" Type="http://schemas.openxmlformats.org/officeDocument/2006/relationships/hyperlink" Target="https://www.fns.usda.gov/sfsp/memoranda-rescission" TargetMode="External"/><Relationship Id="rId25" Type="http://schemas.openxmlformats.org/officeDocument/2006/relationships/hyperlink" Target="https://www.fns.usda.gov/cn/summer-feeding-options-school-food-authorities" TargetMode="External"/><Relationship Id="rId33" Type="http://schemas.openxmlformats.org/officeDocument/2006/relationships/hyperlink" Target="https://www.ecfr.gov/current/title-7/section-225.1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ns.usda.gov/sfsp/memoranda-rescission" TargetMode="External"/><Relationship Id="rId20" Type="http://schemas.openxmlformats.org/officeDocument/2006/relationships/hyperlink" Target="https://www.fns.usda.gov/cn/covid-19-child-nutrition-response-108" TargetMode="External"/><Relationship Id="rId29" Type="http://schemas.openxmlformats.org/officeDocument/2006/relationships/hyperlink" Target="https://www.fns.usda.gov/sfsp-0203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22/09/19/2022-20084/streamlining-program-requirements-and-improving-integrity-in-the-summer-food-service-program-sfsp" TargetMode="External"/><Relationship Id="rId24" Type="http://schemas.openxmlformats.org/officeDocument/2006/relationships/hyperlink" Target="https://www.fns.usda.gov/cn/simplifying-application-procedures-summer-food-service-program" TargetMode="External"/><Relationship Id="rId32" Type="http://schemas.openxmlformats.org/officeDocument/2006/relationships/hyperlink" Target="https://www.fns.usda.gov/sfsp/automatic-revocation-tax-exempt-status%E2%80%93revised"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ns.usda.gov/cn/covid-19-child-nutrition-response-79" TargetMode="External"/><Relationship Id="rId23" Type="http://schemas.openxmlformats.org/officeDocument/2006/relationships/hyperlink" Target="https://www.fns.usda.gov/cn/summer-feeding-options-school-food-authorities" TargetMode="External"/><Relationship Id="rId28" Type="http://schemas.openxmlformats.org/officeDocument/2006/relationships/hyperlink" Target="https://www.fns.usda.gov/cn/sub-sites-in-the-summer-food-service-program" TargetMode="External"/><Relationship Id="rId36" Type="http://schemas.openxmlformats.org/officeDocument/2006/relationships/hyperlink" Target="https://www.fns.usda.gov/sfsp/existing-flexibilities-summer-food-service-program" TargetMode="External"/><Relationship Id="rId10" Type="http://schemas.openxmlformats.org/officeDocument/2006/relationships/endnotes" Target="endnotes.xml"/><Relationship Id="rId19" Type="http://schemas.openxmlformats.org/officeDocument/2006/relationships/hyperlink" Target="https://www.fns.usda.gov/sfsp/memoranda-rescission" TargetMode="External"/><Relationship Id="rId31" Type="http://schemas.openxmlformats.org/officeDocument/2006/relationships/hyperlink" Target="https://www.fns.usda.gov/cn/expanding-awareness-and-access-summer-me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sfsp/memoranda-rescission" TargetMode="External"/><Relationship Id="rId22" Type="http://schemas.openxmlformats.org/officeDocument/2006/relationships/hyperlink" Target="https://www.fns.usda.gov/cn/simplifying-application-procedures-summer-food-service-program" TargetMode="External"/><Relationship Id="rId27" Type="http://schemas.openxmlformats.org/officeDocument/2006/relationships/hyperlink" Target="https://www.fns.usda.gov/cn/meal-service-requirements-summer-meal-programs-questions-and-answers-revised" TargetMode="External"/><Relationship Id="rId30" Type="http://schemas.openxmlformats.org/officeDocument/2006/relationships/hyperlink" Target="https://www.fns.usda.gov/cn/area-eligibility-child-nutrition-programs" TargetMode="External"/><Relationship Id="rId35" Type="http://schemas.openxmlformats.org/officeDocument/2006/relationships/hyperlink" Target="https://www.fns.usda.gov/cn/meal-service-during-unanticipated-school-closur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72219E140EF439EA3A5E815526697" ma:contentTypeVersion="6" ma:contentTypeDescription="Create a new document." ma:contentTypeScope="" ma:versionID="36a56084546baceed4be87a165cfc1a5">
  <xsd:schema xmlns:xsd="http://www.w3.org/2001/XMLSchema" xmlns:xs="http://www.w3.org/2001/XMLSchema" xmlns:p="http://schemas.microsoft.com/office/2006/metadata/properties" xmlns:ns2="ecf624fd-d71f-4fb0-b10a-ca34a99f6b63" xmlns:ns3="3ae1a219-f1fd-468f-b2c7-b4766e985bb7" targetNamespace="http://schemas.microsoft.com/office/2006/metadata/properties" ma:root="true" ma:fieldsID="0937cdfc96ab1fcc1628eb120e5f664a" ns2:_="" ns3:_="">
    <xsd:import namespace="ecf624fd-d71f-4fb0-b10a-ca34a99f6b63"/>
    <xsd:import namespace="3ae1a219-f1fd-468f-b2c7-b4766e985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24fd-d71f-4fb0-b10a-ca34a99f6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e1a219-f1fd-468f-b2c7-b4766e985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7D915-AB3F-4DB7-8529-8AF3C0241C94}"/>
</file>

<file path=customXml/itemProps2.xml><?xml version="1.0" encoding="utf-8"?>
<ds:datastoreItem xmlns:ds="http://schemas.openxmlformats.org/officeDocument/2006/customXml" ds:itemID="{DC187920-6AF6-459E-A79A-9FCE5388F9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D6BFC0-68A2-4C6B-9A8E-07A79A3DCC6F}">
  <ds:schemaRefs>
    <ds:schemaRef ds:uri="http://schemas.openxmlformats.org/officeDocument/2006/bibliography"/>
  </ds:schemaRefs>
</ds:datastoreItem>
</file>

<file path=customXml/itemProps4.xml><?xml version="1.0" encoding="utf-8"?>
<ds:datastoreItem xmlns:ds="http://schemas.openxmlformats.org/officeDocument/2006/customXml" ds:itemID="{247AF2B6-51BC-4999-8CD9-E878D6C70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5228</Words>
  <Characters>29804</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Karen - FNS</dc:creator>
  <cp:keywords/>
  <cp:lastModifiedBy>Fiala, Anne - FNS</cp:lastModifiedBy>
  <cp:revision>2</cp:revision>
  <cp:lastPrinted>2020-01-15T16:21:00Z</cp:lastPrinted>
  <dcterms:created xsi:type="dcterms:W3CDTF">2022-09-26T17:22:00Z</dcterms:created>
  <dcterms:modified xsi:type="dcterms:W3CDTF">2022-09-26T17:22:00Z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0x01010056172219E140EF439EA3A5E815526697</vt:lpwstr>
  </property>
</Properties>
</file>