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8E0A" w14:textId="6BCDDAB6" w:rsidR="00F6188F" w:rsidRPr="00E4465A" w:rsidRDefault="00E4465A" w:rsidP="004C2B85">
      <w:pPr>
        <w:spacing w:after="0"/>
        <w:ind w:right="274"/>
        <w:rPr>
          <w:rFonts w:ascii="Times New Roman" w:hAnsi="Times New Roman" w:cs="Times New Roman"/>
          <w:b/>
          <w:i/>
          <w:iCs/>
          <w:sz w:val="24"/>
          <w:szCs w:val="24"/>
        </w:rPr>
      </w:pPr>
      <w:r w:rsidRPr="00E4465A">
        <w:rPr>
          <w:rFonts w:ascii="Times New Roman" w:hAnsi="Times New Roman" w:cs="Times New Roman"/>
          <w:b/>
          <w:i/>
          <w:iCs/>
          <w:sz w:val="24"/>
          <w:szCs w:val="24"/>
        </w:rPr>
        <w:t>&lt;&lt;</w:t>
      </w:r>
      <w:r w:rsidR="002A2E43">
        <w:rPr>
          <w:rFonts w:ascii="Times New Roman" w:hAnsi="Times New Roman" w:cs="Times New Roman"/>
          <w:b/>
          <w:i/>
          <w:iCs/>
          <w:sz w:val="24"/>
          <w:szCs w:val="24"/>
        </w:rPr>
        <w:t xml:space="preserve"> </w:t>
      </w:r>
      <w:r w:rsidRPr="00E4465A">
        <w:rPr>
          <w:rFonts w:ascii="Times New Roman" w:hAnsi="Times New Roman" w:cs="Times New Roman"/>
          <w:b/>
          <w:i/>
          <w:iCs/>
          <w:sz w:val="24"/>
          <w:szCs w:val="24"/>
        </w:rPr>
        <w:t>Introduction for Grants&gt;&gt;</w:t>
      </w:r>
    </w:p>
    <w:p w14:paraId="5B4C8426" w14:textId="77777777" w:rsidR="00B60098" w:rsidRDefault="00B60098" w:rsidP="004C2B85">
      <w:pPr>
        <w:spacing w:after="0"/>
        <w:ind w:right="274"/>
        <w:rPr>
          <w:rFonts w:ascii="Times New Roman" w:hAnsi="Times New Roman" w:cs="Times New Roman"/>
          <w:b/>
          <w:color w:val="BFBFBF" w:themeColor="background1" w:themeShade="BF"/>
          <w:sz w:val="14"/>
          <w:szCs w:val="14"/>
        </w:rPr>
      </w:pPr>
    </w:p>
    <w:p w14:paraId="262E6578" w14:textId="77777777" w:rsidR="00B60098" w:rsidRPr="00E4465A" w:rsidRDefault="00B60098" w:rsidP="004C2B85">
      <w:pPr>
        <w:ind w:left="720" w:right="270"/>
        <w:rPr>
          <w:rFonts w:ascii="Times New Roman" w:hAnsi="Times New Roman"/>
          <w:sz w:val="24"/>
          <w:szCs w:val="24"/>
        </w:rPr>
      </w:pPr>
      <w:r w:rsidRPr="00E4465A">
        <w:rPr>
          <w:rFonts w:ascii="Times New Roman" w:hAnsi="Times New Roman"/>
          <w:sz w:val="24"/>
          <w:szCs w:val="24"/>
        </w:rPr>
        <w:t>All grant awards, as well as amendments to existing USDA Food and Nutrition grants, are subject to the following Standard Terms and Conditions.</w:t>
      </w:r>
    </w:p>
    <w:p w14:paraId="5CF7865B" w14:textId="306945E9" w:rsidR="00B60098" w:rsidRPr="00E4465A" w:rsidRDefault="00B60098" w:rsidP="004C2B85">
      <w:pPr>
        <w:ind w:left="720" w:right="270"/>
        <w:rPr>
          <w:rFonts w:ascii="Times New Roman" w:hAnsi="Times New Roman"/>
          <w:sz w:val="24"/>
          <w:szCs w:val="24"/>
        </w:rPr>
      </w:pPr>
      <w:r w:rsidRPr="00E4465A">
        <w:rPr>
          <w:rFonts w:ascii="Times New Roman" w:hAnsi="Times New Roman"/>
          <w:sz w:val="24"/>
          <w:szCs w:val="24"/>
        </w:rPr>
        <w:t>The USDA Food and Nutrition Service (hereinafter referred to as “Agency”) awards funding to the Grantee (hereinafter referred to as “Recipient</w:t>
      </w:r>
      <w:r w:rsidR="00B35D72">
        <w:rPr>
          <w:rFonts w:ascii="Times New Roman" w:hAnsi="Times New Roman"/>
          <w:sz w:val="24"/>
          <w:szCs w:val="24"/>
        </w:rPr>
        <w:t>.</w:t>
      </w:r>
      <w:r w:rsidRPr="00E4465A">
        <w:rPr>
          <w:rFonts w:ascii="Times New Roman" w:hAnsi="Times New Roman"/>
          <w:sz w:val="24"/>
          <w:szCs w:val="24"/>
        </w:rPr>
        <w:t>”) By acceptance of this award, the Recipient agrees to comply with the terms and conditions of the award listed below.</w:t>
      </w:r>
    </w:p>
    <w:p w14:paraId="1EEA4221" w14:textId="77777777" w:rsidR="00B60098" w:rsidRPr="00E4465A" w:rsidRDefault="00B60098" w:rsidP="004C2B85">
      <w:pPr>
        <w:ind w:left="720" w:right="270"/>
        <w:rPr>
          <w:rFonts w:ascii="Times New Roman" w:hAnsi="Times New Roman"/>
          <w:sz w:val="24"/>
          <w:szCs w:val="24"/>
        </w:rPr>
      </w:pPr>
      <w:r w:rsidRPr="00E4465A">
        <w:rPr>
          <w:rFonts w:ascii="Times New Roman" w:hAnsi="Times New Roman"/>
          <w:sz w:val="24"/>
          <w:szCs w:val="24"/>
        </w:rPr>
        <w:t xml:space="preserve">The Recipient will conduct the project as described in its submission of </w:t>
      </w:r>
      <w:proofErr w:type="gramStart"/>
      <w:r w:rsidRPr="00E4465A">
        <w:rPr>
          <w:rFonts w:ascii="Times New Roman" w:hAnsi="Times New Roman"/>
          <w:sz w:val="24"/>
          <w:szCs w:val="24"/>
        </w:rPr>
        <w:t>the Standard</w:t>
      </w:r>
      <w:proofErr w:type="gramEnd"/>
      <w:r w:rsidRPr="00E4465A">
        <w:rPr>
          <w:rFonts w:ascii="Times New Roman" w:hAnsi="Times New Roman"/>
          <w:sz w:val="24"/>
          <w:szCs w:val="24"/>
        </w:rPr>
        <w:t xml:space="preserve"> Form 424, 424A, proposal, and budget narrative, including any subsequent revisions, amendments and/or clarifications.  </w:t>
      </w:r>
    </w:p>
    <w:p w14:paraId="5DD742E6" w14:textId="1BF7A323" w:rsidR="00B60098" w:rsidRPr="00E4465A" w:rsidRDefault="00B60098" w:rsidP="004C2B85">
      <w:pPr>
        <w:spacing w:after="0"/>
        <w:ind w:left="720" w:right="274"/>
        <w:rPr>
          <w:rFonts w:ascii="Times New Roman" w:hAnsi="Times New Roman" w:cs="Times New Roman"/>
          <w:b/>
          <w:sz w:val="14"/>
          <w:szCs w:val="14"/>
        </w:rPr>
      </w:pPr>
      <w:r w:rsidRPr="00E4465A">
        <w:rPr>
          <w:rFonts w:ascii="Times New Roman" w:hAnsi="Times New Roman" w:cs="Times New Roman"/>
          <w:sz w:val="24"/>
          <w:szCs w:val="24"/>
        </w:rPr>
        <w:t>Important information regarding the award, including the Agency contact and Assistance Listing Number (ALN), is contained on the Grant/Cooperative Agreement Form FNS-529.</w:t>
      </w:r>
    </w:p>
    <w:p w14:paraId="37F61467" w14:textId="77777777" w:rsidR="00B60098" w:rsidRPr="00E4465A" w:rsidRDefault="00B60098" w:rsidP="004C2B85">
      <w:pPr>
        <w:ind w:right="270"/>
        <w:rPr>
          <w:rFonts w:ascii="Times New Roman" w:hAnsi="Times New Roman"/>
          <w:sz w:val="24"/>
          <w:szCs w:val="24"/>
        </w:rPr>
      </w:pPr>
    </w:p>
    <w:p w14:paraId="4B63CAFF" w14:textId="534C685C" w:rsidR="00E4465A" w:rsidRPr="00E4465A" w:rsidRDefault="00E4465A" w:rsidP="004C2B85">
      <w:pPr>
        <w:ind w:right="270"/>
        <w:rPr>
          <w:rFonts w:ascii="Times New Roman" w:hAnsi="Times New Roman" w:cs="Times New Roman"/>
          <w:b/>
          <w:i/>
          <w:iCs/>
          <w:color w:val="BFBFBF" w:themeColor="background1" w:themeShade="BF"/>
          <w:sz w:val="24"/>
          <w:szCs w:val="24"/>
        </w:rPr>
      </w:pPr>
      <w:r w:rsidRPr="00E4465A">
        <w:rPr>
          <w:rFonts w:ascii="Times New Roman" w:hAnsi="Times New Roman" w:cs="Times New Roman"/>
          <w:b/>
          <w:i/>
          <w:iCs/>
          <w:sz w:val="24"/>
          <w:szCs w:val="24"/>
        </w:rPr>
        <w:t>&lt;&lt;</w:t>
      </w:r>
      <w:r w:rsidR="002A2E43">
        <w:rPr>
          <w:rFonts w:ascii="Times New Roman" w:hAnsi="Times New Roman" w:cs="Times New Roman"/>
          <w:b/>
          <w:i/>
          <w:iCs/>
          <w:sz w:val="24"/>
          <w:szCs w:val="24"/>
        </w:rPr>
        <w:t xml:space="preserve"> </w:t>
      </w:r>
      <w:r w:rsidRPr="00E4465A">
        <w:rPr>
          <w:rFonts w:ascii="Times New Roman" w:hAnsi="Times New Roman" w:cs="Times New Roman"/>
          <w:b/>
          <w:i/>
          <w:iCs/>
          <w:sz w:val="24"/>
          <w:szCs w:val="24"/>
        </w:rPr>
        <w:t>Introduction for Cooperative Agreements&gt;&gt;</w:t>
      </w:r>
    </w:p>
    <w:p w14:paraId="02C87B66" w14:textId="51ABC1A0" w:rsidR="00D53DB1" w:rsidRPr="00E4465A" w:rsidRDefault="00D53DB1" w:rsidP="004C2B85">
      <w:pPr>
        <w:ind w:left="720" w:right="270"/>
        <w:rPr>
          <w:rFonts w:ascii="Times New Roman" w:hAnsi="Times New Roman"/>
          <w:sz w:val="24"/>
          <w:szCs w:val="24"/>
        </w:rPr>
      </w:pPr>
      <w:r w:rsidRPr="00E4465A">
        <w:rPr>
          <w:rFonts w:ascii="Times New Roman" w:hAnsi="Times New Roman"/>
          <w:sz w:val="24"/>
          <w:szCs w:val="24"/>
        </w:rPr>
        <w:t xml:space="preserve">Funding for this project will be awarded in the form of a </w:t>
      </w:r>
      <w:r w:rsidRPr="00F123C2">
        <w:rPr>
          <w:rFonts w:ascii="Times New Roman" w:hAnsi="Times New Roman"/>
          <w:sz w:val="24"/>
          <w:szCs w:val="24"/>
        </w:rPr>
        <w:t>cooperative agreement.</w:t>
      </w:r>
      <w:r w:rsidRPr="00E4465A">
        <w:rPr>
          <w:rFonts w:ascii="Times New Roman" w:hAnsi="Times New Roman"/>
          <w:sz w:val="24"/>
          <w:szCs w:val="24"/>
        </w:rPr>
        <w:t xml:space="preserve"> A </w:t>
      </w:r>
      <w:r w:rsidR="00703DFE">
        <w:rPr>
          <w:rFonts w:ascii="Times New Roman" w:hAnsi="Times New Roman"/>
          <w:sz w:val="24"/>
          <w:szCs w:val="24"/>
        </w:rPr>
        <w:t>c</w:t>
      </w:r>
      <w:r w:rsidRPr="00E4465A">
        <w:rPr>
          <w:rFonts w:ascii="Times New Roman" w:hAnsi="Times New Roman"/>
          <w:sz w:val="24"/>
          <w:szCs w:val="24"/>
        </w:rPr>
        <w:t>ooperative agreement is a legal instrument reflecting a relationship between the Federal government and the Grantee. Cooperative agreements allow more FNS involvement and collaboration in the project compared to a typical grant and provide less direction of project activities than a contract. The roles and responsibilities of both the Grantee and FNS are stated in these Terms and Conditions below.</w:t>
      </w:r>
    </w:p>
    <w:p w14:paraId="6032ACE1" w14:textId="453009FD" w:rsidR="00D53DB1" w:rsidRPr="00E4465A" w:rsidRDefault="00D53DB1" w:rsidP="004C2B85">
      <w:pPr>
        <w:ind w:left="720" w:right="270"/>
        <w:rPr>
          <w:rFonts w:ascii="Times New Roman" w:hAnsi="Times New Roman"/>
          <w:sz w:val="24"/>
          <w:szCs w:val="24"/>
        </w:rPr>
      </w:pPr>
      <w:r w:rsidRPr="00E4465A">
        <w:rPr>
          <w:rFonts w:ascii="Times New Roman" w:hAnsi="Times New Roman"/>
          <w:sz w:val="24"/>
          <w:szCs w:val="24"/>
        </w:rPr>
        <w:t>The USDA Food and Nutrition Service (hereinafter referred to as “Agency”) awards funding to the Grantee (hereinafter referred to as “Recipient</w:t>
      </w:r>
      <w:r w:rsidR="00B70862">
        <w:rPr>
          <w:rFonts w:ascii="Times New Roman" w:hAnsi="Times New Roman"/>
          <w:sz w:val="24"/>
          <w:szCs w:val="24"/>
        </w:rPr>
        <w:t>.</w:t>
      </w:r>
      <w:r w:rsidRPr="00E4465A">
        <w:rPr>
          <w:rFonts w:ascii="Times New Roman" w:hAnsi="Times New Roman"/>
          <w:sz w:val="24"/>
          <w:szCs w:val="24"/>
        </w:rPr>
        <w:t>”) By acceptance of this award, the Recipient agrees to comply with the terms and conditions of the award listed below.</w:t>
      </w:r>
    </w:p>
    <w:p w14:paraId="131F0FC1" w14:textId="77777777" w:rsidR="00D53DB1" w:rsidRPr="00E4465A" w:rsidRDefault="00D53DB1" w:rsidP="004C2B85">
      <w:pPr>
        <w:ind w:left="720" w:right="270"/>
        <w:rPr>
          <w:rFonts w:ascii="Times New Roman" w:hAnsi="Times New Roman"/>
          <w:sz w:val="24"/>
          <w:szCs w:val="24"/>
        </w:rPr>
      </w:pPr>
      <w:r w:rsidRPr="00E4465A">
        <w:rPr>
          <w:rFonts w:ascii="Times New Roman" w:hAnsi="Times New Roman"/>
          <w:sz w:val="24"/>
          <w:szCs w:val="24"/>
        </w:rPr>
        <w:t xml:space="preserve">The Recipient will conduct the project as described in its submission of </w:t>
      </w:r>
      <w:proofErr w:type="gramStart"/>
      <w:r w:rsidRPr="00E4465A">
        <w:rPr>
          <w:rFonts w:ascii="Times New Roman" w:hAnsi="Times New Roman"/>
          <w:sz w:val="24"/>
          <w:szCs w:val="24"/>
        </w:rPr>
        <w:t>the Standard</w:t>
      </w:r>
      <w:proofErr w:type="gramEnd"/>
      <w:r w:rsidRPr="00E4465A">
        <w:rPr>
          <w:rFonts w:ascii="Times New Roman" w:hAnsi="Times New Roman"/>
          <w:sz w:val="24"/>
          <w:szCs w:val="24"/>
        </w:rPr>
        <w:t xml:space="preserve"> Form 424, 424A, proposal, and budget narrative, including any subsequent revisions, amendments and/or clarifications.  </w:t>
      </w:r>
    </w:p>
    <w:p w14:paraId="29AC2BB1" w14:textId="77777777" w:rsidR="00D53DB1" w:rsidRPr="00E4465A" w:rsidRDefault="00D53DB1" w:rsidP="004C2B85">
      <w:pPr>
        <w:ind w:left="720" w:right="270"/>
        <w:rPr>
          <w:rFonts w:ascii="Times New Roman" w:hAnsi="Times New Roman"/>
          <w:sz w:val="24"/>
          <w:szCs w:val="24"/>
        </w:rPr>
      </w:pPr>
      <w:r w:rsidRPr="00E4465A">
        <w:rPr>
          <w:rFonts w:ascii="Times New Roman" w:hAnsi="Times New Roman"/>
          <w:sz w:val="24"/>
          <w:szCs w:val="24"/>
        </w:rPr>
        <w:t xml:space="preserve">Important information regarding the award, including the Agency contact and Assistance Listing Number (ALN), is contained on the Grant/Cooperative Agreement Form FNS-529.  </w:t>
      </w:r>
    </w:p>
    <w:p w14:paraId="6E71AAC2" w14:textId="77777777" w:rsidR="00D843AD" w:rsidRPr="002A2E43" w:rsidRDefault="00D843AD" w:rsidP="002A2E43">
      <w:pPr>
        <w:pStyle w:val="Heading1"/>
        <w:rPr>
          <w:rFonts w:ascii="Times New Roman" w:hAnsi="Times New Roman" w:cs="Times New Roman"/>
          <w:b/>
          <w:bCs/>
          <w:color w:val="auto"/>
          <w:sz w:val="24"/>
          <w:szCs w:val="24"/>
        </w:rPr>
      </w:pPr>
      <w:r w:rsidRPr="002A2E43">
        <w:rPr>
          <w:rFonts w:ascii="Times New Roman" w:hAnsi="Times New Roman" w:cs="Times New Roman"/>
          <w:b/>
          <w:bCs/>
          <w:color w:val="auto"/>
          <w:sz w:val="24"/>
          <w:szCs w:val="24"/>
        </w:rPr>
        <w:lastRenderedPageBreak/>
        <w:t>PROGRAMMATIC SPECIFIC TERMS OF THE AWARD</w:t>
      </w:r>
    </w:p>
    <w:p w14:paraId="610084F5" w14:textId="77777777" w:rsidR="002A2E43" w:rsidRPr="002A2E43" w:rsidRDefault="002A2E43" w:rsidP="002A2E43">
      <w:pPr>
        <w:keepNext/>
        <w:keepLines/>
      </w:pPr>
    </w:p>
    <w:p w14:paraId="19B0B98F" w14:textId="024D554B" w:rsidR="00D843AD" w:rsidRPr="00E4465A" w:rsidRDefault="00E4465A" w:rsidP="002A2E43">
      <w:pPr>
        <w:keepNext/>
        <w:keepLines/>
        <w:ind w:right="270"/>
        <w:rPr>
          <w:rFonts w:ascii="Times New Roman" w:hAnsi="Times New Roman" w:cs="Times New Roman"/>
          <w:b/>
          <w:i/>
          <w:iCs/>
          <w:sz w:val="24"/>
          <w:szCs w:val="24"/>
        </w:rPr>
      </w:pPr>
      <w:r w:rsidRPr="00E4465A">
        <w:rPr>
          <w:rFonts w:ascii="Times New Roman" w:hAnsi="Times New Roman" w:cs="Times New Roman"/>
          <w:b/>
          <w:i/>
          <w:iCs/>
          <w:sz w:val="24"/>
          <w:szCs w:val="24"/>
        </w:rPr>
        <w:t>&lt;</w:t>
      </w:r>
      <w:r w:rsidR="00D843AD" w:rsidRPr="00E4465A">
        <w:rPr>
          <w:rFonts w:ascii="Times New Roman" w:hAnsi="Times New Roman" w:cs="Times New Roman"/>
          <w:b/>
          <w:i/>
          <w:iCs/>
          <w:sz w:val="24"/>
          <w:szCs w:val="24"/>
        </w:rPr>
        <w:t>&lt; Programmatic terms and conditions&gt;</w:t>
      </w:r>
      <w:r w:rsidRPr="00E4465A">
        <w:rPr>
          <w:rFonts w:ascii="Times New Roman" w:hAnsi="Times New Roman" w:cs="Times New Roman"/>
          <w:b/>
          <w:i/>
          <w:iCs/>
          <w:sz w:val="24"/>
          <w:szCs w:val="24"/>
        </w:rPr>
        <w:t>&gt;</w:t>
      </w:r>
    </w:p>
    <w:p w14:paraId="445C8133" w14:textId="77777777" w:rsidR="00E4465A" w:rsidRDefault="00E4465A" w:rsidP="004C2B85">
      <w:pPr>
        <w:rPr>
          <w:rFonts w:ascii="Times New Roman" w:hAnsi="Times New Roman" w:cs="Times New Roman"/>
          <w:b/>
          <w:sz w:val="24"/>
          <w:szCs w:val="24"/>
        </w:rPr>
      </w:pPr>
    </w:p>
    <w:p w14:paraId="32F322F1" w14:textId="66D99601" w:rsidR="004A15DD" w:rsidRDefault="004A15DD" w:rsidP="002A2E43">
      <w:pPr>
        <w:pStyle w:val="Heading1"/>
        <w:spacing w:after="240"/>
        <w:rPr>
          <w:rFonts w:ascii="Times New Roman" w:hAnsi="Times New Roman" w:cs="Times New Roman"/>
          <w:b/>
          <w:bCs/>
          <w:color w:val="auto"/>
          <w:sz w:val="24"/>
          <w:szCs w:val="24"/>
        </w:rPr>
      </w:pPr>
      <w:r w:rsidRPr="002A2E43">
        <w:rPr>
          <w:rFonts w:ascii="Times New Roman" w:hAnsi="Times New Roman" w:cs="Times New Roman"/>
          <w:b/>
          <w:bCs/>
          <w:color w:val="auto"/>
          <w:sz w:val="24"/>
          <w:szCs w:val="24"/>
        </w:rPr>
        <w:t>STANDARD TERMS OF THE AWARD</w:t>
      </w:r>
    </w:p>
    <w:p w14:paraId="3490537D" w14:textId="4EA46698" w:rsidR="004A15DD" w:rsidRPr="00946C60" w:rsidRDefault="004A15DD" w:rsidP="004C2B85">
      <w:pPr>
        <w:pStyle w:val="ListParagraph"/>
        <w:numPr>
          <w:ilvl w:val="0"/>
          <w:numId w:val="2"/>
        </w:numPr>
        <w:ind w:left="360" w:right="270"/>
        <w:rPr>
          <w:rFonts w:ascii="Times New Roman" w:hAnsi="Times New Roman" w:cs="Times New Roman"/>
          <w:b/>
          <w:bCs/>
          <w:sz w:val="24"/>
          <w:szCs w:val="24"/>
        </w:rPr>
      </w:pPr>
      <w:r w:rsidRPr="002A2E43">
        <w:rPr>
          <w:rStyle w:val="Heading2Char"/>
          <w:rFonts w:ascii="Times New Roman" w:hAnsi="Times New Roman" w:cs="Times New Roman"/>
          <w:b/>
          <w:bCs/>
          <w:color w:val="auto"/>
          <w:sz w:val="24"/>
          <w:szCs w:val="24"/>
        </w:rPr>
        <w:t>USDA General Terms and Conditions</w:t>
      </w:r>
      <w:r w:rsidRPr="22416145">
        <w:rPr>
          <w:rFonts w:ascii="Times New Roman" w:hAnsi="Times New Roman" w:cs="Times New Roman"/>
          <w:b/>
          <w:bCs/>
          <w:sz w:val="24"/>
          <w:szCs w:val="24"/>
        </w:rPr>
        <w:t xml:space="preserve">: </w:t>
      </w:r>
      <w:r w:rsidRPr="22416145">
        <w:rPr>
          <w:rFonts w:ascii="Times New Roman" w:hAnsi="Times New Roman" w:cs="Times New Roman"/>
          <w:sz w:val="24"/>
          <w:szCs w:val="24"/>
        </w:rPr>
        <w:t>In addition to the provisions specified in these FNS Standard Terms and Conditions, the Recipient agrees to comply with all provisions of the “USDA General Terms and Conditions for Federal Awards</w:t>
      </w:r>
      <w:r w:rsidR="0093727F" w:rsidRPr="22416145">
        <w:rPr>
          <w:rFonts w:ascii="Times New Roman" w:hAnsi="Times New Roman" w:cs="Times New Roman"/>
          <w:sz w:val="24"/>
          <w:szCs w:val="24"/>
        </w:rPr>
        <w:t>,</w:t>
      </w:r>
      <w:r w:rsidRPr="22416145">
        <w:rPr>
          <w:rFonts w:ascii="Times New Roman" w:hAnsi="Times New Roman" w:cs="Times New Roman"/>
          <w:sz w:val="24"/>
          <w:szCs w:val="24"/>
        </w:rPr>
        <w:t xml:space="preserve">” effective December 31, 2025, which are published </w:t>
      </w:r>
      <w:r w:rsidR="00077312">
        <w:rPr>
          <w:rFonts w:ascii="Times New Roman" w:hAnsi="Times New Roman" w:cs="Times New Roman"/>
          <w:sz w:val="24"/>
          <w:szCs w:val="24"/>
        </w:rPr>
        <w:t xml:space="preserve">on the </w:t>
      </w:r>
      <w:hyperlink r:id="rId12" w:history="1">
        <w:r w:rsidR="00077312" w:rsidRPr="00077312">
          <w:rPr>
            <w:rStyle w:val="Hyperlink"/>
            <w:rFonts w:ascii="Times New Roman" w:hAnsi="Times New Roman" w:cs="Times New Roman"/>
            <w:sz w:val="24"/>
            <w:szCs w:val="24"/>
          </w:rPr>
          <w:t>USDA website</w:t>
        </w:r>
      </w:hyperlink>
      <w:r w:rsidR="00077312">
        <w:rPr>
          <w:rFonts w:ascii="Times New Roman" w:hAnsi="Times New Roman" w:cs="Times New Roman"/>
          <w:sz w:val="24"/>
          <w:szCs w:val="24"/>
        </w:rPr>
        <w:t>.</w:t>
      </w:r>
      <w:r w:rsidRPr="22416145">
        <w:rPr>
          <w:rFonts w:ascii="Times New Roman" w:hAnsi="Times New Roman" w:cs="Times New Roman"/>
          <w:sz w:val="24"/>
          <w:szCs w:val="24"/>
        </w:rPr>
        <w:t xml:space="preserve"> </w:t>
      </w:r>
    </w:p>
    <w:p w14:paraId="1FDFB762" w14:textId="77777777" w:rsidR="004A15DD" w:rsidRPr="00946C60" w:rsidRDefault="004A15DD" w:rsidP="004C2B85">
      <w:pPr>
        <w:pStyle w:val="ListParagraph"/>
        <w:ind w:left="360" w:right="270" w:hanging="360"/>
        <w:rPr>
          <w:rFonts w:ascii="Times New Roman" w:hAnsi="Times New Roman" w:cs="Times New Roman"/>
          <w:sz w:val="24"/>
          <w:szCs w:val="24"/>
        </w:rPr>
      </w:pPr>
    </w:p>
    <w:p w14:paraId="648ADD53" w14:textId="1400B86D" w:rsidR="004A15DD" w:rsidRPr="001F0079" w:rsidRDefault="004A15DD" w:rsidP="004C2B85">
      <w:pPr>
        <w:pStyle w:val="ListParagraph"/>
        <w:numPr>
          <w:ilvl w:val="0"/>
          <w:numId w:val="2"/>
        </w:numPr>
        <w:ind w:left="360"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w:t>
      </w:r>
      <w:r>
        <w:rPr>
          <w:rFonts w:ascii="Times New Roman" w:hAnsi="Times New Roman" w:cs="Times New Roman"/>
          <w:sz w:val="24"/>
          <w:szCs w:val="24"/>
        </w:rPr>
        <w:t>Recipient</w:t>
      </w:r>
      <w:r w:rsidRPr="005A7E02">
        <w:rPr>
          <w:rFonts w:ascii="Times New Roman" w:hAnsi="Times New Roman" w:cs="Times New Roman"/>
          <w:sz w:val="24"/>
          <w:szCs w:val="24"/>
        </w:rPr>
        <w:t xml:space="preserve"> in the amount stated on the Grant/Cooperative Agreement Form FNS-529, Box 11, and as specified in the grant award letter, for use in accordance with this agreement. Funds will be provided at the Agency’s discretion through the Letter of Credit, </w:t>
      </w:r>
      <w:r>
        <w:rPr>
          <w:rFonts w:ascii="Times New Roman" w:hAnsi="Times New Roman" w:cs="Times New Roman"/>
          <w:sz w:val="24"/>
          <w:szCs w:val="24"/>
        </w:rPr>
        <w:t>r</w:t>
      </w:r>
      <w:r w:rsidRPr="005A7E02">
        <w:rPr>
          <w:rFonts w:ascii="Times New Roman" w:hAnsi="Times New Roman" w:cs="Times New Roman"/>
          <w:sz w:val="24"/>
          <w:szCs w:val="24"/>
        </w:rPr>
        <w:t>eimbursement, or in advance of need, upon receipt of a properly executed Grant/</w:t>
      </w:r>
      <w:r>
        <w:rPr>
          <w:rFonts w:ascii="Times New Roman" w:hAnsi="Times New Roman" w:cs="Times New Roman"/>
          <w:sz w:val="24"/>
          <w:szCs w:val="24"/>
        </w:rPr>
        <w:t xml:space="preserve">Cooperative </w:t>
      </w:r>
      <w:r w:rsidRPr="005A7E02">
        <w:rPr>
          <w:rFonts w:ascii="Times New Roman" w:hAnsi="Times New Roman" w:cs="Times New Roman"/>
          <w:sz w:val="24"/>
          <w:szCs w:val="24"/>
        </w:rPr>
        <w:t>Agreement Form FNS-529.</w:t>
      </w:r>
    </w:p>
    <w:p w14:paraId="3E59B83B" w14:textId="77777777" w:rsidR="004A15DD" w:rsidRPr="00273B12" w:rsidRDefault="004A15DD" w:rsidP="004C2B85">
      <w:pPr>
        <w:pStyle w:val="ListParagraph"/>
        <w:ind w:left="360" w:right="270" w:hanging="360"/>
        <w:rPr>
          <w:rFonts w:ascii="Times New Roman" w:hAnsi="Times New Roman" w:cs="Times New Roman"/>
          <w:sz w:val="24"/>
          <w:szCs w:val="24"/>
        </w:rPr>
      </w:pPr>
    </w:p>
    <w:p w14:paraId="12FD8BAC" w14:textId="5C948863" w:rsidR="004A15DD" w:rsidRPr="00273B12" w:rsidRDefault="004A15DD" w:rsidP="004C2B85">
      <w:pPr>
        <w:pStyle w:val="ListParagraph"/>
        <w:numPr>
          <w:ilvl w:val="0"/>
          <w:numId w:val="2"/>
        </w:numPr>
        <w:ind w:left="360" w:right="270"/>
        <w:rPr>
          <w:rFonts w:ascii="Times New Roman" w:hAnsi="Times New Roman" w:cs="Times New Roman"/>
          <w:sz w:val="24"/>
          <w:szCs w:val="24"/>
        </w:rPr>
      </w:pPr>
      <w:r w:rsidRPr="00273B12">
        <w:rPr>
          <w:rFonts w:ascii="Times New Roman" w:hAnsi="Times New Roman" w:cs="Times New Roman"/>
          <w:b/>
          <w:sz w:val="24"/>
          <w:szCs w:val="24"/>
        </w:rPr>
        <w:t xml:space="preserve">Performance Period: </w:t>
      </w:r>
      <w:r w:rsidRPr="00273B12">
        <w:rPr>
          <w:rFonts w:ascii="Times New Roman" w:hAnsi="Times New Roman" w:cs="Times New Roman"/>
          <w:sz w:val="24"/>
          <w:szCs w:val="24"/>
        </w:rPr>
        <w:t>The period of performance for this project is listed on the Grant/Cooperative Agreement Form FNS-529, Box</w:t>
      </w:r>
      <w:r w:rsidR="00EB441F">
        <w:rPr>
          <w:rFonts w:ascii="Times New Roman" w:hAnsi="Times New Roman" w:cs="Times New Roman"/>
          <w:sz w:val="24"/>
          <w:szCs w:val="24"/>
        </w:rPr>
        <w:t>es</w:t>
      </w:r>
      <w:r w:rsidRPr="00273B12">
        <w:rPr>
          <w:rFonts w:ascii="Times New Roman" w:hAnsi="Times New Roman" w:cs="Times New Roman"/>
          <w:sz w:val="24"/>
          <w:szCs w:val="24"/>
        </w:rPr>
        <w:t xml:space="preserve"> 20 and 21.</w:t>
      </w:r>
      <w:r w:rsidRPr="00273B12">
        <w:rPr>
          <w:rFonts w:ascii="Times New Roman" w:hAnsi="Times New Roman" w:cs="Times New Roman"/>
          <w:b/>
          <w:sz w:val="24"/>
          <w:szCs w:val="24"/>
        </w:rPr>
        <w:t xml:space="preserve"> </w:t>
      </w:r>
      <w:r w:rsidRPr="00273B12">
        <w:rPr>
          <w:rFonts w:ascii="Times New Roman" w:hAnsi="Times New Roman" w:cs="Times New Roman"/>
          <w:sz w:val="24"/>
          <w:szCs w:val="24"/>
        </w:rPr>
        <w:t xml:space="preserve">The Recipient may only incur allowable costs during the period of performance. Any pre-award costs incurred prior to the period of performance must be approved in writing by the Agency. To maintain effective internal control over funds, the Recipient shall only withdraw funds for expenses incurred or anticipated within the period of performance. Should the Recipient need to withdraw funds earlier in anticipation of costs incurred in the first month of the period of performance they may do so </w:t>
      </w:r>
      <w:proofErr w:type="gramStart"/>
      <w:r w:rsidRPr="00273B12">
        <w:rPr>
          <w:rFonts w:ascii="Times New Roman" w:hAnsi="Times New Roman" w:cs="Times New Roman"/>
          <w:sz w:val="24"/>
          <w:szCs w:val="24"/>
        </w:rPr>
        <w:t>as long as</w:t>
      </w:r>
      <w:proofErr w:type="gramEnd"/>
      <w:r w:rsidRPr="00273B12">
        <w:rPr>
          <w:rFonts w:ascii="Times New Roman" w:hAnsi="Times New Roman" w:cs="Times New Roman"/>
          <w:sz w:val="24"/>
          <w:szCs w:val="24"/>
        </w:rPr>
        <w:t xml:space="preserve"> the draw is timely, i.e., minimal time elapse</w:t>
      </w:r>
      <w:r>
        <w:rPr>
          <w:rFonts w:ascii="Times New Roman" w:hAnsi="Times New Roman" w:cs="Times New Roman"/>
          <w:sz w:val="24"/>
          <w:szCs w:val="24"/>
        </w:rPr>
        <w:t>s</w:t>
      </w:r>
      <w:r w:rsidRPr="00273B12">
        <w:rPr>
          <w:rFonts w:ascii="Times New Roman" w:hAnsi="Times New Roman" w:cs="Times New Roman"/>
          <w:sz w:val="24"/>
          <w:szCs w:val="24"/>
        </w:rPr>
        <w:t xml:space="preserve"> between the draw and expenditur</w:t>
      </w:r>
      <w:r>
        <w:rPr>
          <w:rFonts w:ascii="Times New Roman" w:hAnsi="Times New Roman" w:cs="Times New Roman"/>
          <w:sz w:val="24"/>
          <w:szCs w:val="24"/>
        </w:rPr>
        <w:t>e</w:t>
      </w:r>
      <w:r w:rsidRPr="00273B12">
        <w:rPr>
          <w:rFonts w:ascii="Times New Roman" w:hAnsi="Times New Roman" w:cs="Times New Roman"/>
          <w:sz w:val="24"/>
          <w:szCs w:val="24"/>
        </w:rPr>
        <w:t>.</w:t>
      </w:r>
    </w:p>
    <w:p w14:paraId="23E40FF7" w14:textId="49412BCF" w:rsidR="004A15DD" w:rsidRDefault="004A15DD" w:rsidP="004C2B85">
      <w:pPr>
        <w:ind w:left="36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Expiration Date listed on the Grant/Cooperative Agreement Form FNS-529, Box 21</w:t>
      </w:r>
      <w:r w:rsidRPr="0028653F">
        <w:rPr>
          <w:rFonts w:ascii="Times New Roman" w:hAnsi="Times New Roman" w:cs="Times New Roman"/>
          <w:bCs/>
          <w:sz w:val="24"/>
          <w:szCs w:val="24"/>
        </w:rPr>
        <w:t>.</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w:t>
      </w:r>
      <w:proofErr w:type="gramStart"/>
      <w:r w:rsidRPr="00784E16">
        <w:rPr>
          <w:rFonts w:ascii="Times New Roman" w:hAnsi="Times New Roman" w:cs="Times New Roman"/>
          <w:sz w:val="24"/>
          <w:szCs w:val="24"/>
        </w:rPr>
        <w:t>closeout</w:t>
      </w:r>
      <w:proofErr w:type="gramEnd"/>
      <w:r w:rsidRPr="00784E16">
        <w:rPr>
          <w:rFonts w:ascii="Times New Roman" w:hAnsi="Times New Roman" w:cs="Times New Roman"/>
          <w:sz w:val="24"/>
          <w:szCs w:val="24"/>
        </w:rPr>
        <w:t xml:space="preserve"> of the agreement must occur within </w:t>
      </w:r>
      <w:r>
        <w:rPr>
          <w:rFonts w:ascii="Times New Roman" w:hAnsi="Times New Roman" w:cs="Times New Roman"/>
          <w:sz w:val="24"/>
          <w:szCs w:val="24"/>
        </w:rPr>
        <w:t>120</w:t>
      </w:r>
      <w:r w:rsidRPr="00784E16">
        <w:rPr>
          <w:rFonts w:ascii="Times New Roman" w:hAnsi="Times New Roman" w:cs="Times New Roman"/>
          <w:sz w:val="24"/>
          <w:szCs w:val="24"/>
        </w:rPr>
        <w:t xml:space="preserve"> days of the expiration date, and all obligations incurred under the agreement must be liquidated by this date.</w:t>
      </w:r>
    </w:p>
    <w:p w14:paraId="7F453F55" w14:textId="34A5C46D" w:rsidR="004A15DD" w:rsidRPr="001F0079" w:rsidRDefault="004A15DD" w:rsidP="004C2B85">
      <w:pPr>
        <w:pStyle w:val="ListParagraph"/>
        <w:numPr>
          <w:ilvl w:val="0"/>
          <w:numId w:val="2"/>
        </w:numPr>
        <w:ind w:left="360" w:right="270"/>
        <w:rPr>
          <w:rFonts w:ascii="Times New Roman" w:hAnsi="Times New Roman" w:cs="Times New Roman"/>
          <w:sz w:val="24"/>
          <w:szCs w:val="24"/>
        </w:rPr>
      </w:pPr>
      <w:r>
        <w:rPr>
          <w:rFonts w:ascii="Times New Roman" w:hAnsi="Times New Roman" w:cs="Times New Roman"/>
          <w:b/>
          <w:sz w:val="24"/>
          <w:szCs w:val="24"/>
        </w:rPr>
        <w:t xml:space="preserve">Grant </w:t>
      </w:r>
      <w:r w:rsidRPr="001F0079">
        <w:rPr>
          <w:rFonts w:ascii="Times New Roman" w:hAnsi="Times New Roman" w:cs="Times New Roman"/>
          <w:b/>
          <w:sz w:val="24"/>
          <w:szCs w:val="24"/>
        </w:rPr>
        <w:t>Amendments</w:t>
      </w:r>
      <w:r w:rsidRPr="001F0079">
        <w:rPr>
          <w:rFonts w:ascii="Times New Roman" w:hAnsi="Times New Roman" w:cs="Times New Roman"/>
          <w:sz w:val="24"/>
          <w:szCs w:val="24"/>
        </w:rPr>
        <w:t>: The Recipient may request an amendment</w:t>
      </w:r>
      <w:r>
        <w:rPr>
          <w:rFonts w:ascii="Times New Roman" w:hAnsi="Times New Roman" w:cs="Times New Roman"/>
          <w:sz w:val="24"/>
          <w:szCs w:val="24"/>
        </w:rPr>
        <w:t>, including extensions and revisions,</w:t>
      </w:r>
      <w:r w:rsidRPr="001F0079">
        <w:rPr>
          <w:rFonts w:ascii="Times New Roman" w:hAnsi="Times New Roman" w:cs="Times New Roman"/>
          <w:sz w:val="24"/>
          <w:szCs w:val="24"/>
        </w:rPr>
        <w:t xml:space="preserve"> to the agreement, including the proposal, in writing at any time during the duration of the agreement. Prior approval is required for any revision of the scope or objectives of the project (regardless of whether there is an associated budget revision); changes in key personnel, such as the project director; disengagement from the project for </w:t>
      </w:r>
      <w:r w:rsidRPr="001F0079">
        <w:rPr>
          <w:rFonts w:ascii="Times New Roman" w:hAnsi="Times New Roman" w:cs="Times New Roman"/>
          <w:sz w:val="24"/>
          <w:szCs w:val="24"/>
        </w:rPr>
        <w:lastRenderedPageBreak/>
        <w:t>more than three months (or a 25 percent reduction in time devoted to the project) by the project director; transfer of funds budgeted for participant support costs; the sub awarding, transferring or contracting of any work (unless approved in the submitted application package); or changes to budget line cost/expenditure. All amendments</w:t>
      </w:r>
      <w:r>
        <w:rPr>
          <w:rFonts w:ascii="Times New Roman" w:hAnsi="Times New Roman" w:cs="Times New Roman"/>
          <w:sz w:val="24"/>
          <w:szCs w:val="24"/>
        </w:rPr>
        <w:t xml:space="preserve"> </w:t>
      </w:r>
      <w:r w:rsidRPr="001F0079">
        <w:rPr>
          <w:rFonts w:ascii="Times New Roman" w:hAnsi="Times New Roman" w:cs="Times New Roman"/>
          <w:sz w:val="24"/>
          <w:szCs w:val="24"/>
        </w:rPr>
        <w:t>must be submitted in writing to the Agency Contact listed on the Grant/Cooperative Agreement Form FNS-529, box 7.</w:t>
      </w:r>
    </w:p>
    <w:p w14:paraId="1E9BA075" w14:textId="77777777" w:rsidR="004A15DD" w:rsidRDefault="004A15DD" w:rsidP="004C2B85">
      <w:pPr>
        <w:pStyle w:val="ListParagraph"/>
        <w:ind w:left="360" w:right="270" w:hanging="360"/>
        <w:rPr>
          <w:rFonts w:ascii="Times New Roman" w:hAnsi="Times New Roman" w:cs="Times New Roman"/>
          <w:sz w:val="24"/>
          <w:szCs w:val="24"/>
        </w:rPr>
      </w:pPr>
    </w:p>
    <w:p w14:paraId="536776A7" w14:textId="566D48C3" w:rsidR="004A15DD" w:rsidRDefault="004A15DD" w:rsidP="004C2B85">
      <w:pPr>
        <w:pStyle w:val="ListParagraph"/>
        <w:ind w:left="360" w:right="270"/>
        <w:rPr>
          <w:rFonts w:ascii="Times New Roman" w:hAnsi="Times New Roman" w:cs="Times New Roman"/>
          <w:sz w:val="24"/>
          <w:szCs w:val="24"/>
        </w:rPr>
      </w:pPr>
      <w:r w:rsidRPr="00273B12">
        <w:rPr>
          <w:rFonts w:ascii="Times New Roman" w:hAnsi="Times New Roman" w:cs="Times New Roman"/>
          <w:sz w:val="24"/>
          <w:szCs w:val="24"/>
        </w:rPr>
        <w:t>The Recipient may transfer costs within the approved direct cost categories to meet unanticipated requirements. However, the Agency requires that prior approval be obtained for any budget revision that involves a shift of funds among</w:t>
      </w:r>
      <w:r>
        <w:rPr>
          <w:rFonts w:ascii="Times New Roman" w:hAnsi="Times New Roman" w:cs="Times New Roman"/>
          <w:sz w:val="24"/>
          <w:szCs w:val="24"/>
        </w:rPr>
        <w:t xml:space="preserve"> direct cost categories or programs, functions, or activities when t</w:t>
      </w:r>
      <w:r w:rsidRPr="0002289D">
        <w:rPr>
          <w:rFonts w:ascii="Times New Roman" w:hAnsi="Times New Roman" w:cs="Times New Roman"/>
          <w:sz w:val="24"/>
          <w:szCs w:val="24"/>
        </w:rPr>
        <w:t>he cumulative amount of a transfer exceeds or is expected to exceed 10 percent of the total budget, including cost share, as last approved by the Federal agency.</w:t>
      </w:r>
      <w:r>
        <w:rPr>
          <w:rFonts w:ascii="Times New Roman" w:hAnsi="Times New Roman" w:cs="Times New Roman"/>
          <w:sz w:val="24"/>
          <w:szCs w:val="24"/>
        </w:rPr>
        <w:t xml:space="preserve"> </w:t>
      </w:r>
      <w:r w:rsidRPr="00273B12">
        <w:rPr>
          <w:rFonts w:ascii="Times New Roman" w:hAnsi="Times New Roman" w:cs="Times New Roman"/>
          <w:sz w:val="24"/>
          <w:szCs w:val="24"/>
        </w:rPr>
        <w:t>Such revisions must be submitted in writing with a revised budget in the same format as the original budget. All other requirements within 2 CFR 200.308 shall also apply</w:t>
      </w:r>
      <w:r>
        <w:rPr>
          <w:rFonts w:ascii="Times New Roman" w:hAnsi="Times New Roman" w:cs="Times New Roman"/>
          <w:sz w:val="24"/>
          <w:szCs w:val="24"/>
        </w:rPr>
        <w:t>.</w:t>
      </w:r>
      <w:r w:rsidRPr="00EA6616">
        <w:t xml:space="preserve"> </w:t>
      </w:r>
      <w:r w:rsidRPr="00EA6616">
        <w:rPr>
          <w:rFonts w:ascii="Times New Roman" w:hAnsi="Times New Roman" w:cs="Times New Roman"/>
          <w:sz w:val="24"/>
          <w:szCs w:val="24"/>
        </w:rPr>
        <w:t>If the purpose, time, and effort of the grant have already been met, the Agency will not approve amendments to the project solely for the purpose of utilizing unobligated funds.</w:t>
      </w:r>
    </w:p>
    <w:p w14:paraId="433FCFD1" w14:textId="77777777" w:rsidR="004A15DD" w:rsidRDefault="004A15DD" w:rsidP="004C2B85">
      <w:pPr>
        <w:pStyle w:val="ListParagraph"/>
        <w:ind w:left="360" w:right="270" w:hanging="360"/>
        <w:rPr>
          <w:rFonts w:ascii="Times New Roman" w:hAnsi="Times New Roman" w:cs="Times New Roman"/>
          <w:sz w:val="24"/>
          <w:szCs w:val="24"/>
        </w:rPr>
      </w:pPr>
    </w:p>
    <w:p w14:paraId="02145507" w14:textId="7AC60EBB" w:rsidR="004A15DD" w:rsidRDefault="004A15DD" w:rsidP="004C2B85">
      <w:pPr>
        <w:pStyle w:val="ListParagraph"/>
        <w:ind w:left="36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include justification with any proposed amendment/revision and budget changes. All requests for changes must be made at least </w:t>
      </w:r>
      <w:r>
        <w:rPr>
          <w:rFonts w:ascii="Times New Roman" w:hAnsi="Times New Roman" w:cs="Times New Roman"/>
          <w:sz w:val="24"/>
          <w:szCs w:val="24"/>
        </w:rPr>
        <w:t>30</w:t>
      </w:r>
      <w:r w:rsidRPr="00784E16">
        <w:rPr>
          <w:rFonts w:ascii="Times New Roman" w:hAnsi="Times New Roman" w:cs="Times New Roman"/>
          <w:sz w:val="24"/>
          <w:szCs w:val="24"/>
        </w:rPr>
        <w:t xml:space="preserve"> </w:t>
      </w:r>
      <w:r>
        <w:rPr>
          <w:rFonts w:ascii="Times New Roman" w:hAnsi="Times New Roman" w:cs="Times New Roman"/>
          <w:sz w:val="24"/>
          <w:szCs w:val="24"/>
        </w:rPr>
        <w:t xml:space="preserve">calendar </w:t>
      </w:r>
      <w:r w:rsidRPr="00784E16">
        <w:rPr>
          <w:rFonts w:ascii="Times New Roman" w:hAnsi="Times New Roman" w:cs="Times New Roman"/>
          <w:sz w:val="24"/>
          <w:szCs w:val="24"/>
        </w:rPr>
        <w:t>days before the end of the grant period</w:t>
      </w:r>
      <w:r>
        <w:rPr>
          <w:rFonts w:ascii="Times New Roman" w:hAnsi="Times New Roman" w:cs="Times New Roman"/>
          <w:sz w:val="24"/>
          <w:szCs w:val="24"/>
        </w:rPr>
        <w:t xml:space="preserve"> of performance.</w:t>
      </w:r>
      <w:r w:rsidRPr="00784E16">
        <w:rPr>
          <w:rFonts w:ascii="Times New Roman" w:hAnsi="Times New Roman" w:cs="Times New Roman"/>
          <w:sz w:val="24"/>
          <w:szCs w:val="24"/>
        </w:rPr>
        <w:t xml:space="preserve"> Any request received </w:t>
      </w:r>
      <w:r w:rsidRPr="00784E16">
        <w:rPr>
          <w:rFonts w:ascii="Times New Roman" w:hAnsi="Times New Roman" w:cs="Times New Roman"/>
          <w:sz w:val="24"/>
          <w:szCs w:val="24"/>
          <w:u w:val="single"/>
        </w:rPr>
        <w:t>after this time</w:t>
      </w:r>
      <w:r w:rsidRPr="00784E16">
        <w:rPr>
          <w:rFonts w:ascii="Times New Roman" w:hAnsi="Times New Roman" w:cs="Times New Roman"/>
          <w:sz w:val="24"/>
          <w:szCs w:val="24"/>
        </w:rPr>
        <w:t xml:space="preserve"> will not be considered.</w:t>
      </w:r>
      <w:r w:rsidRPr="00751D1E">
        <w:t xml:space="preserve"> </w:t>
      </w:r>
      <w:r w:rsidRPr="00751D1E">
        <w:rPr>
          <w:rFonts w:ascii="Times New Roman" w:hAnsi="Times New Roman" w:cs="Times New Roman"/>
          <w:sz w:val="24"/>
          <w:szCs w:val="24"/>
        </w:rPr>
        <w:t>Timeliness of report submissions may be considered by the Agency when approving amendments.</w:t>
      </w:r>
    </w:p>
    <w:p w14:paraId="610EA7B0" w14:textId="77777777" w:rsidR="004A15DD" w:rsidRDefault="004A15DD" w:rsidP="004C2B85">
      <w:pPr>
        <w:pStyle w:val="ListParagraph"/>
        <w:ind w:left="540" w:right="270"/>
        <w:rPr>
          <w:rFonts w:ascii="Times New Roman" w:hAnsi="Times New Roman" w:cs="Times New Roman"/>
          <w:sz w:val="24"/>
          <w:szCs w:val="24"/>
        </w:rPr>
      </w:pPr>
    </w:p>
    <w:p w14:paraId="0A43E2FC" w14:textId="77777777" w:rsidR="00D977D6" w:rsidRDefault="004A15DD" w:rsidP="004C2B85">
      <w:pPr>
        <w:pStyle w:val="ListParagraph"/>
        <w:numPr>
          <w:ilvl w:val="0"/>
          <w:numId w:val="2"/>
        </w:numPr>
        <w:ind w:right="270"/>
        <w:rPr>
          <w:rFonts w:ascii="Times New Roman" w:hAnsi="Times New Roman" w:cs="Times New Roman"/>
          <w:sz w:val="24"/>
          <w:szCs w:val="24"/>
        </w:rPr>
      </w:pPr>
      <w:r w:rsidRPr="00273B12">
        <w:rPr>
          <w:rFonts w:ascii="Times New Roman" w:hAnsi="Times New Roman" w:cs="Times New Roman"/>
          <w:b/>
          <w:sz w:val="24"/>
          <w:szCs w:val="24"/>
        </w:rPr>
        <w:t>Non-agreement funds:</w:t>
      </w:r>
      <w:r w:rsidRPr="00AA15DC">
        <w:rPr>
          <w:rFonts w:ascii="Times New Roman" w:hAnsi="Times New Roman" w:cs="Times New Roman"/>
          <w:sz w:val="24"/>
          <w:szCs w:val="24"/>
        </w:rPr>
        <w:t xml:space="preserve"> </w:t>
      </w:r>
      <w:r w:rsidRPr="00273B12">
        <w:rPr>
          <w:rFonts w:ascii="Times New Roman" w:hAnsi="Times New Roman" w:cs="Times New Roman"/>
          <w:sz w:val="24"/>
          <w:szCs w:val="24"/>
        </w:rPr>
        <w:t>The Recipient may seek and apply for funds from other sources in support of the mission of the agreement.</w:t>
      </w:r>
    </w:p>
    <w:p w14:paraId="69679212" w14:textId="77777777" w:rsidR="004A15DD" w:rsidRDefault="004A15DD" w:rsidP="004C2B85">
      <w:pPr>
        <w:pStyle w:val="ListParagraph"/>
        <w:ind w:left="540" w:right="270"/>
        <w:rPr>
          <w:rFonts w:ascii="Times New Roman" w:hAnsi="Times New Roman" w:cs="Times New Roman"/>
          <w:sz w:val="24"/>
          <w:szCs w:val="24"/>
        </w:rPr>
      </w:pPr>
    </w:p>
    <w:p w14:paraId="0D667ADC" w14:textId="48E89860" w:rsidR="00E4465A" w:rsidRPr="00E4465A" w:rsidRDefault="0013522E" w:rsidP="004C2B85">
      <w:pPr>
        <w:pStyle w:val="ListParagraph"/>
        <w:numPr>
          <w:ilvl w:val="0"/>
          <w:numId w:val="2"/>
        </w:numPr>
        <w:ind w:right="270"/>
        <w:rPr>
          <w:rFonts w:ascii="Times New Roman" w:hAnsi="Times New Roman" w:cs="Times New Roman"/>
          <w:b/>
          <w:sz w:val="24"/>
          <w:szCs w:val="24"/>
        </w:rPr>
      </w:pPr>
      <w:r w:rsidRPr="00E4465A">
        <w:rPr>
          <w:rFonts w:ascii="Times New Roman" w:hAnsi="Times New Roman" w:cs="Times New Roman"/>
          <w:b/>
          <w:sz w:val="24"/>
          <w:szCs w:val="24"/>
        </w:rPr>
        <w:t>Progress Reports:</w:t>
      </w:r>
      <w:r w:rsidRPr="00E4465A">
        <w:rPr>
          <w:rFonts w:ascii="Times New Roman" w:hAnsi="Times New Roman" w:cs="Times New Roman"/>
          <w:sz w:val="24"/>
          <w:szCs w:val="24"/>
        </w:rPr>
        <w:t xml:space="preserve">  </w:t>
      </w:r>
    </w:p>
    <w:p w14:paraId="2F83F4A2" w14:textId="2F538AE9" w:rsidR="00E4465A" w:rsidRPr="0085203C" w:rsidRDefault="00E4465A" w:rsidP="004C2B85">
      <w:pPr>
        <w:ind w:left="540"/>
        <w:rPr>
          <w:rFonts w:ascii="Times New Roman" w:hAnsi="Times New Roman" w:cs="Times New Roman"/>
          <w:b/>
          <w:bCs/>
          <w:i/>
          <w:iCs/>
          <w:sz w:val="24"/>
          <w:szCs w:val="24"/>
        </w:rPr>
      </w:pPr>
      <w:r w:rsidRPr="0085203C">
        <w:rPr>
          <w:rFonts w:ascii="Times New Roman" w:hAnsi="Times New Roman" w:cs="Times New Roman"/>
          <w:b/>
          <w:bCs/>
          <w:i/>
          <w:iCs/>
          <w:sz w:val="24"/>
          <w:szCs w:val="24"/>
        </w:rPr>
        <w:t>&lt;&lt;Introductory Paragraph for Annual Progress Reports&gt;&gt;</w:t>
      </w:r>
    </w:p>
    <w:p w14:paraId="7E5EEFA5" w14:textId="20F90DC6" w:rsidR="0013522E" w:rsidRDefault="00306CA4" w:rsidP="004C2B85">
      <w:pPr>
        <w:pStyle w:val="ListParagraph"/>
        <w:ind w:left="1440" w:right="270"/>
        <w:rPr>
          <w:rFonts w:ascii="Times New Roman" w:hAnsi="Times New Roman" w:cs="Times New Roman"/>
          <w:sz w:val="24"/>
          <w:szCs w:val="24"/>
        </w:rPr>
      </w:pPr>
      <w:r w:rsidRPr="0085203C">
        <w:rPr>
          <w:rFonts w:ascii="Times New Roman" w:hAnsi="Times New Roman" w:cs="Times New Roman"/>
          <w:bCs/>
          <w:sz w:val="24"/>
          <w:szCs w:val="24"/>
        </w:rPr>
        <w:t>Annual and Final Progress Reports:</w:t>
      </w:r>
      <w:r w:rsidRPr="00306CA4">
        <w:rPr>
          <w:rFonts w:ascii="Times New Roman" w:hAnsi="Times New Roman" w:cs="Times New Roman"/>
          <w:sz w:val="24"/>
          <w:szCs w:val="24"/>
        </w:rPr>
        <w:t xml:space="preserve"> </w:t>
      </w:r>
      <w:r w:rsidR="0013522E" w:rsidRPr="00306CA4">
        <w:rPr>
          <w:rFonts w:ascii="Times New Roman" w:hAnsi="Times New Roman" w:cs="Times New Roman"/>
          <w:sz w:val="24"/>
          <w:szCs w:val="24"/>
        </w:rPr>
        <w:t xml:space="preserve">Unless </w:t>
      </w:r>
      <w:r w:rsidR="0013522E" w:rsidRPr="00E4465A">
        <w:rPr>
          <w:rFonts w:ascii="Times New Roman" w:hAnsi="Times New Roman" w:cs="Times New Roman"/>
          <w:sz w:val="24"/>
          <w:szCs w:val="24"/>
        </w:rPr>
        <w:t xml:space="preserve">otherwise approved, the OMB-approved FNS-908 Performance Progress reports must be received by Agency within 30 days following the end of each Federal fiscal annual period. These reports should cover the preceding annual period of activity. A final report identifying the accomplishments and results of the project is due no later than 120 calendar days after the period of performance end date.  </w:t>
      </w:r>
    </w:p>
    <w:p w14:paraId="0856739B" w14:textId="33E159D4" w:rsidR="00E4465A" w:rsidRPr="0085203C" w:rsidRDefault="00E4465A" w:rsidP="004C2B85">
      <w:pPr>
        <w:ind w:left="540"/>
        <w:rPr>
          <w:rFonts w:ascii="Times New Roman" w:hAnsi="Times New Roman" w:cs="Times New Roman"/>
          <w:b/>
          <w:bCs/>
          <w:i/>
          <w:iCs/>
          <w:sz w:val="24"/>
          <w:szCs w:val="24"/>
        </w:rPr>
      </w:pPr>
      <w:r w:rsidRPr="0085203C">
        <w:rPr>
          <w:rFonts w:ascii="Times New Roman" w:hAnsi="Times New Roman" w:cs="Times New Roman"/>
          <w:b/>
          <w:bCs/>
          <w:i/>
          <w:iCs/>
          <w:sz w:val="24"/>
          <w:szCs w:val="24"/>
        </w:rPr>
        <w:t>&lt;&lt;Introductory Paragraph for Quarterly Progress Reports&gt;&gt;</w:t>
      </w:r>
    </w:p>
    <w:p w14:paraId="779DC99D" w14:textId="3DA18732" w:rsidR="00E4465A" w:rsidRDefault="00306CA4" w:rsidP="004C2B85">
      <w:pPr>
        <w:pStyle w:val="ListParagraph"/>
        <w:ind w:left="1440" w:right="270"/>
        <w:rPr>
          <w:rFonts w:ascii="Times New Roman" w:hAnsi="Times New Roman" w:cs="Times New Roman"/>
          <w:sz w:val="24"/>
          <w:szCs w:val="24"/>
        </w:rPr>
      </w:pPr>
      <w:r w:rsidRPr="0085203C">
        <w:rPr>
          <w:rFonts w:ascii="Times New Roman" w:hAnsi="Times New Roman" w:cs="Times New Roman"/>
          <w:bCs/>
          <w:sz w:val="24"/>
          <w:szCs w:val="24"/>
        </w:rPr>
        <w:lastRenderedPageBreak/>
        <w:t>Quarterly and Final Progress Reports:</w:t>
      </w:r>
      <w:r w:rsidRPr="00306CA4">
        <w:rPr>
          <w:rFonts w:ascii="Times New Roman" w:hAnsi="Times New Roman" w:cs="Times New Roman"/>
          <w:sz w:val="24"/>
          <w:szCs w:val="24"/>
        </w:rPr>
        <w:t xml:space="preserve"> </w:t>
      </w:r>
      <w:r w:rsidR="00E4465A" w:rsidRPr="00306CA4">
        <w:rPr>
          <w:rFonts w:ascii="Times New Roman" w:hAnsi="Times New Roman" w:cs="Times New Roman"/>
          <w:sz w:val="24"/>
          <w:szCs w:val="24"/>
        </w:rPr>
        <w:t xml:space="preserve">Unless </w:t>
      </w:r>
      <w:r w:rsidR="00E4465A" w:rsidRPr="00E4465A">
        <w:rPr>
          <w:rFonts w:ascii="Times New Roman" w:hAnsi="Times New Roman" w:cs="Times New Roman"/>
          <w:sz w:val="24"/>
          <w:szCs w:val="24"/>
        </w:rPr>
        <w:t xml:space="preserve">otherwise approved, the OMB-approved FNS-908 Performance Progress reports must be received by Agency within 30 days following the end of each Federal fiscal quarter period. These reports should cover the preceding quarterly period of activity. A final report identifying the accomplishments and results of the project is due no later than 120 calendar days after the period of performance end date.  </w:t>
      </w:r>
    </w:p>
    <w:p w14:paraId="17B7F58F" w14:textId="77777777" w:rsidR="00306CA4" w:rsidRPr="0085203C" w:rsidRDefault="00306CA4" w:rsidP="004C2B85">
      <w:pPr>
        <w:ind w:left="540"/>
        <w:rPr>
          <w:rFonts w:ascii="Times New Roman" w:hAnsi="Times New Roman" w:cs="Times New Roman"/>
          <w:b/>
          <w:bCs/>
          <w:i/>
          <w:iCs/>
          <w:sz w:val="24"/>
          <w:szCs w:val="24"/>
        </w:rPr>
      </w:pPr>
      <w:r w:rsidRPr="0085203C">
        <w:rPr>
          <w:rFonts w:ascii="Times New Roman" w:hAnsi="Times New Roman" w:cs="Times New Roman"/>
          <w:b/>
          <w:bCs/>
          <w:i/>
          <w:iCs/>
          <w:sz w:val="24"/>
          <w:szCs w:val="24"/>
        </w:rPr>
        <w:t>&lt;&lt;Introductory Paragraph for Quarterly Progress Reports&gt;&gt;</w:t>
      </w:r>
    </w:p>
    <w:p w14:paraId="034303C2" w14:textId="557D3DD5" w:rsidR="00E4465A" w:rsidRPr="00306CA4" w:rsidRDefault="00E4465A" w:rsidP="004C2B85">
      <w:pPr>
        <w:pStyle w:val="ListParagraph"/>
        <w:ind w:left="1440" w:right="270"/>
        <w:rPr>
          <w:rFonts w:ascii="Times New Roman" w:hAnsi="Times New Roman" w:cs="Times New Roman"/>
          <w:b/>
          <w:sz w:val="24"/>
          <w:szCs w:val="24"/>
        </w:rPr>
      </w:pPr>
      <w:r w:rsidRPr="0085203C">
        <w:rPr>
          <w:rFonts w:ascii="Times New Roman" w:hAnsi="Times New Roman" w:cs="Times New Roman"/>
          <w:bCs/>
          <w:sz w:val="24"/>
          <w:szCs w:val="24"/>
        </w:rPr>
        <w:t>Semi-Annual and Final Progress Reports: Unless otherwise approved, the OMB-approved FNS-908 Performance Progress reports</w:t>
      </w:r>
      <w:r w:rsidRPr="00306CA4">
        <w:rPr>
          <w:rFonts w:ascii="Times New Roman" w:hAnsi="Times New Roman" w:cs="Times New Roman"/>
          <w:sz w:val="24"/>
          <w:szCs w:val="24"/>
        </w:rPr>
        <w:t xml:space="preserve"> must be received by Agency within 30 days following the end of each Federal fiscal semi-annual period. These reports should cover the preceding semi-annual period of activity. A final report identifying the accomplishments and results of the project is due no later than 120 calendar days after the period of performance end date.  </w:t>
      </w:r>
    </w:p>
    <w:p w14:paraId="3CF3EC8A" w14:textId="77777777" w:rsidR="00E4465A" w:rsidRPr="00306CA4" w:rsidRDefault="00E4465A" w:rsidP="004C2B85">
      <w:pPr>
        <w:pStyle w:val="ListParagraph"/>
        <w:ind w:left="540" w:right="270"/>
        <w:rPr>
          <w:rFonts w:ascii="Times New Roman" w:hAnsi="Times New Roman" w:cs="Times New Roman"/>
          <w:b/>
          <w:sz w:val="24"/>
          <w:szCs w:val="24"/>
        </w:rPr>
      </w:pPr>
    </w:p>
    <w:p w14:paraId="32794984" w14:textId="40BA0931" w:rsidR="0013522E" w:rsidRPr="00E4465A" w:rsidRDefault="0013522E" w:rsidP="004C2B85">
      <w:pPr>
        <w:pStyle w:val="ListParagraph"/>
        <w:ind w:left="540" w:right="270"/>
        <w:rPr>
          <w:rFonts w:ascii="Times New Roman" w:hAnsi="Times New Roman" w:cs="Times New Roman"/>
          <w:b/>
          <w:sz w:val="24"/>
          <w:szCs w:val="24"/>
        </w:rPr>
      </w:pPr>
      <w:r w:rsidRPr="00E4465A">
        <w:rPr>
          <w:rFonts w:ascii="Times New Roman" w:hAnsi="Times New Roman" w:cs="Times New Roman"/>
          <w:sz w:val="24"/>
          <w:szCs w:val="24"/>
        </w:rPr>
        <w:t>As aforenoted, unless otherwise approved, the Recipient must use the standardized FNS-908 Performance Progress Report for all Progress Reports. FNS-908 Performance Progress Report Program Activities should include objectives, activities, and indicators which are specific to this grant. Please be sure to use the correct FNS-908 and associated Program Activities when reporting program performance for this grant. When reporting program performance, the Recipient should relate financial data and accomplishments to performance goals and objectives of the award. When completing the FNS-908 Performance Progress Report, the Recipient will be giving consideration to the following information:</w:t>
      </w:r>
    </w:p>
    <w:p w14:paraId="72061914" w14:textId="77777777" w:rsidR="0013522E" w:rsidRPr="00E4465A" w:rsidRDefault="0013522E" w:rsidP="004C2B85">
      <w:pPr>
        <w:pStyle w:val="ListParagraph"/>
        <w:spacing w:after="0"/>
        <w:ind w:left="432" w:right="270"/>
        <w:rPr>
          <w:rFonts w:ascii="Times New Roman" w:hAnsi="Times New Roman" w:cs="Times New Roman"/>
          <w:sz w:val="24"/>
          <w:szCs w:val="24"/>
        </w:rPr>
      </w:pPr>
    </w:p>
    <w:p w14:paraId="6EFD0315"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Goals/objectives and the activities performed in support of these goals/</w:t>
      </w:r>
      <w:proofErr w:type="gramStart"/>
      <w:r w:rsidRPr="00E4465A">
        <w:rPr>
          <w:rFonts w:ascii="Times New Roman" w:hAnsi="Times New Roman"/>
          <w:sz w:val="24"/>
          <w:szCs w:val="24"/>
        </w:rPr>
        <w:t>objectives;</w:t>
      </w:r>
      <w:proofErr w:type="gramEnd"/>
    </w:p>
    <w:p w14:paraId="7B6C2F57" w14:textId="77777777" w:rsidR="0013522E" w:rsidRPr="00E4465A" w:rsidRDefault="0013522E" w:rsidP="004C2B85">
      <w:pPr>
        <w:pStyle w:val="ListParagraph"/>
        <w:numPr>
          <w:ilvl w:val="0"/>
          <w:numId w:val="4"/>
        </w:numPr>
        <w:spacing w:after="0"/>
        <w:ind w:right="270"/>
        <w:rPr>
          <w:rFonts w:ascii="Times New Roman" w:hAnsi="Times New Roman" w:cs="Times New Roman"/>
          <w:sz w:val="24"/>
          <w:szCs w:val="24"/>
        </w:rPr>
      </w:pPr>
      <w:r w:rsidRPr="00E4465A">
        <w:rPr>
          <w:rFonts w:ascii="Times New Roman" w:hAnsi="Times New Roman" w:cs="Times New Roman"/>
          <w:sz w:val="24"/>
          <w:szCs w:val="24"/>
        </w:rPr>
        <w:t xml:space="preserve">A narrative description of project progress comparing actual accomplishments to the objectives, tasks completed, and roadblocks or </w:t>
      </w:r>
      <w:proofErr w:type="gramStart"/>
      <w:r w:rsidRPr="00E4465A">
        <w:rPr>
          <w:rFonts w:ascii="Times New Roman" w:hAnsi="Times New Roman" w:cs="Times New Roman"/>
          <w:sz w:val="24"/>
          <w:szCs w:val="24"/>
        </w:rPr>
        <w:t>problems;</w:t>
      </w:r>
      <w:proofErr w:type="gramEnd"/>
    </w:p>
    <w:p w14:paraId="00612069"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 xml:space="preserve">Reasons why goals and objectives were not met, if appropriate, particularly at predefined go/no-go decision points, and justification of decision to </w:t>
      </w:r>
      <w:proofErr w:type="gramStart"/>
      <w:r w:rsidRPr="00E4465A">
        <w:rPr>
          <w:rFonts w:ascii="Times New Roman" w:hAnsi="Times New Roman"/>
          <w:sz w:val="24"/>
          <w:szCs w:val="24"/>
        </w:rPr>
        <w:t>proceed;</w:t>
      </w:r>
      <w:proofErr w:type="gramEnd"/>
    </w:p>
    <w:p w14:paraId="2924FCBD"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 xml:space="preserve">Budget impact and/or cost information to demonstrate cost effective practices associated within the reporting </w:t>
      </w:r>
      <w:proofErr w:type="gramStart"/>
      <w:r w:rsidRPr="00E4465A">
        <w:rPr>
          <w:rFonts w:ascii="Times New Roman" w:hAnsi="Times New Roman"/>
          <w:sz w:val="24"/>
          <w:szCs w:val="24"/>
        </w:rPr>
        <w:t>period;</w:t>
      </w:r>
      <w:proofErr w:type="gramEnd"/>
    </w:p>
    <w:p w14:paraId="0B00B907"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 xml:space="preserve">Key activities planned for the next report period or a final accomplishment statement if the project has been </w:t>
      </w:r>
      <w:proofErr w:type="gramStart"/>
      <w:r w:rsidRPr="00E4465A">
        <w:rPr>
          <w:rFonts w:ascii="Times New Roman" w:hAnsi="Times New Roman"/>
          <w:sz w:val="24"/>
          <w:szCs w:val="24"/>
        </w:rPr>
        <w:t>completed;</w:t>
      </w:r>
      <w:proofErr w:type="gramEnd"/>
      <w:r w:rsidRPr="00E4465A">
        <w:rPr>
          <w:rFonts w:ascii="Times New Roman" w:hAnsi="Times New Roman"/>
          <w:sz w:val="24"/>
          <w:szCs w:val="24"/>
        </w:rPr>
        <w:t xml:space="preserve"> </w:t>
      </w:r>
    </w:p>
    <w:p w14:paraId="35C705A7"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 xml:space="preserve">Findings or activities which may require changes in schedules, accomplishments, or costs, particularly those changes which may </w:t>
      </w:r>
      <w:proofErr w:type="gramStart"/>
      <w:r w:rsidRPr="00E4465A">
        <w:rPr>
          <w:rFonts w:ascii="Times New Roman" w:hAnsi="Times New Roman"/>
          <w:sz w:val="24"/>
          <w:szCs w:val="24"/>
        </w:rPr>
        <w:t>impact</w:t>
      </w:r>
      <w:proofErr w:type="gramEnd"/>
      <w:r w:rsidRPr="00E4465A">
        <w:rPr>
          <w:rFonts w:ascii="Times New Roman" w:hAnsi="Times New Roman"/>
          <w:sz w:val="24"/>
          <w:szCs w:val="24"/>
        </w:rPr>
        <w:t xml:space="preserve"> the Recipient’s ability to utilize grant funds within the specified time </w:t>
      </w:r>
      <w:proofErr w:type="gramStart"/>
      <w:r w:rsidRPr="00E4465A">
        <w:rPr>
          <w:rFonts w:ascii="Times New Roman" w:hAnsi="Times New Roman"/>
          <w:sz w:val="24"/>
          <w:szCs w:val="24"/>
        </w:rPr>
        <w:t>period;</w:t>
      </w:r>
      <w:proofErr w:type="gramEnd"/>
    </w:p>
    <w:p w14:paraId="2F30B5C7"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lastRenderedPageBreak/>
        <w:t>Other pertinent information including, when appropriate, analysis and explanation of cost overruns; and</w:t>
      </w:r>
    </w:p>
    <w:p w14:paraId="7ABA7286" w14:textId="77777777" w:rsidR="0013522E" w:rsidRPr="00E4465A" w:rsidRDefault="0013522E" w:rsidP="004C2B85">
      <w:pPr>
        <w:numPr>
          <w:ilvl w:val="0"/>
          <w:numId w:val="4"/>
        </w:numPr>
        <w:tabs>
          <w:tab w:val="left" w:pos="-720"/>
          <w:tab w:val="left" w:pos="0"/>
        </w:tabs>
        <w:suppressAutoHyphens/>
        <w:overflowPunct w:val="0"/>
        <w:autoSpaceDE w:val="0"/>
        <w:autoSpaceDN w:val="0"/>
        <w:adjustRightInd w:val="0"/>
        <w:spacing w:after="0"/>
        <w:ind w:right="270"/>
        <w:textAlignment w:val="baseline"/>
        <w:rPr>
          <w:rFonts w:ascii="Times New Roman" w:hAnsi="Times New Roman"/>
          <w:sz w:val="24"/>
          <w:szCs w:val="24"/>
        </w:rPr>
      </w:pPr>
      <w:r w:rsidRPr="00E4465A">
        <w:rPr>
          <w:rFonts w:ascii="Times New Roman" w:hAnsi="Times New Roman"/>
          <w:sz w:val="24"/>
          <w:szCs w:val="24"/>
        </w:rPr>
        <w:t>Any unique aspects that you would like to share.</w:t>
      </w:r>
    </w:p>
    <w:p w14:paraId="5DC879B6" w14:textId="77777777" w:rsidR="0013522E" w:rsidRPr="00E4465A" w:rsidRDefault="0013522E" w:rsidP="004C2B85">
      <w:pPr>
        <w:tabs>
          <w:tab w:val="left" w:pos="-720"/>
          <w:tab w:val="left" w:pos="0"/>
        </w:tabs>
        <w:suppressAutoHyphens/>
        <w:overflowPunct w:val="0"/>
        <w:autoSpaceDE w:val="0"/>
        <w:autoSpaceDN w:val="0"/>
        <w:adjustRightInd w:val="0"/>
        <w:spacing w:after="0"/>
        <w:ind w:left="450" w:right="270"/>
        <w:textAlignment w:val="baseline"/>
        <w:rPr>
          <w:rFonts w:ascii="Times New Roman" w:hAnsi="Times New Roman"/>
          <w:sz w:val="24"/>
          <w:szCs w:val="24"/>
        </w:rPr>
      </w:pPr>
    </w:p>
    <w:p w14:paraId="1F4AD679" w14:textId="3BFF7D75" w:rsidR="00C24A4D" w:rsidRPr="000E131D" w:rsidRDefault="0013522E" w:rsidP="004C2B85">
      <w:pPr>
        <w:tabs>
          <w:tab w:val="left" w:pos="-720"/>
          <w:tab w:val="left" w:pos="0"/>
        </w:tabs>
        <w:suppressAutoHyphens/>
        <w:overflowPunct w:val="0"/>
        <w:autoSpaceDE w:val="0"/>
        <w:autoSpaceDN w:val="0"/>
        <w:adjustRightInd w:val="0"/>
        <w:spacing w:after="0"/>
        <w:ind w:left="540" w:right="270"/>
        <w:textAlignment w:val="baseline"/>
        <w:rPr>
          <w:rFonts w:ascii="Times New Roman" w:hAnsi="Times New Roman"/>
          <w:sz w:val="24"/>
          <w:szCs w:val="24"/>
        </w:rPr>
      </w:pPr>
      <w:r w:rsidRPr="00E4465A">
        <w:rPr>
          <w:rFonts w:ascii="Times New Roman" w:hAnsi="Times New Roman"/>
          <w:sz w:val="24"/>
          <w:szCs w:val="24"/>
        </w:rPr>
        <w:t xml:space="preserve">The Recipient must </w:t>
      </w:r>
      <w:r w:rsidRPr="00E4465A">
        <w:rPr>
          <w:rFonts w:ascii="Times New Roman" w:hAnsi="Times New Roman"/>
          <w:sz w:val="24"/>
          <w:szCs w:val="24"/>
          <w:u w:val="single"/>
        </w:rPr>
        <w:t>immediately</w:t>
      </w:r>
      <w:r w:rsidRPr="00E4465A">
        <w:rPr>
          <w:rFonts w:ascii="Times New Roman" w:hAnsi="Times New Roman"/>
          <w:sz w:val="24"/>
          <w:szCs w:val="24"/>
        </w:rPr>
        <w:t xml:space="preserve"> report any problems, delays, or adverse conditions that impair the Recipient’s ability to meet the grant/cooperative agreement objectives. The notification must include information on action taken or contemplated in response to the problem and any assistance needed to resolve the situation</w:t>
      </w:r>
      <w:r w:rsidRPr="000E131D">
        <w:rPr>
          <w:rFonts w:ascii="Times New Roman" w:hAnsi="Times New Roman"/>
          <w:sz w:val="24"/>
          <w:szCs w:val="24"/>
        </w:rPr>
        <w:t xml:space="preserve">. </w:t>
      </w:r>
    </w:p>
    <w:p w14:paraId="0824332B" w14:textId="77777777" w:rsidR="00C24A4D" w:rsidRPr="000E131D" w:rsidRDefault="00C24A4D" w:rsidP="004C2B85">
      <w:pPr>
        <w:tabs>
          <w:tab w:val="left" w:pos="-720"/>
          <w:tab w:val="left" w:pos="0"/>
        </w:tabs>
        <w:suppressAutoHyphens/>
        <w:overflowPunct w:val="0"/>
        <w:autoSpaceDE w:val="0"/>
        <w:autoSpaceDN w:val="0"/>
        <w:adjustRightInd w:val="0"/>
        <w:spacing w:after="0"/>
        <w:ind w:left="450" w:right="270"/>
        <w:textAlignment w:val="baseline"/>
        <w:rPr>
          <w:rFonts w:ascii="Times New Roman" w:hAnsi="Times New Roman"/>
          <w:sz w:val="24"/>
          <w:szCs w:val="24"/>
        </w:rPr>
      </w:pPr>
    </w:p>
    <w:p w14:paraId="4D64545B" w14:textId="537CD77B" w:rsidR="004A15DD" w:rsidRPr="00330676" w:rsidRDefault="004A15DD" w:rsidP="004C2B85">
      <w:pPr>
        <w:tabs>
          <w:tab w:val="left" w:pos="-720"/>
          <w:tab w:val="left" w:pos="0"/>
        </w:tabs>
        <w:suppressAutoHyphens/>
        <w:ind w:left="547" w:right="274"/>
        <w:rPr>
          <w:rFonts w:ascii="Times New Roman" w:hAnsi="Times New Roman"/>
          <w:sz w:val="24"/>
          <w:szCs w:val="24"/>
        </w:rPr>
      </w:pPr>
      <w:r w:rsidRPr="00784E16">
        <w:rPr>
          <w:rFonts w:ascii="Times New Roman" w:hAnsi="Times New Roman"/>
          <w:sz w:val="24"/>
          <w:szCs w:val="24"/>
        </w:rPr>
        <w:t xml:space="preserve">All materials developed with funding from this </w:t>
      </w:r>
      <w:r>
        <w:rPr>
          <w:rFonts w:ascii="Times New Roman" w:hAnsi="Times New Roman"/>
          <w:sz w:val="24"/>
          <w:szCs w:val="24"/>
        </w:rPr>
        <w:t>a</w:t>
      </w:r>
      <w:r w:rsidRPr="00784E16">
        <w:rPr>
          <w:rFonts w:ascii="Times New Roman" w:hAnsi="Times New Roman"/>
          <w:sz w:val="24"/>
          <w:szCs w:val="24"/>
        </w:rPr>
        <w:t xml:space="preserve">greement must be submitted in an electronic format (preferably Microsoft Word). </w:t>
      </w:r>
      <w:r w:rsidRPr="00CF435E">
        <w:rPr>
          <w:rFonts w:ascii="Times New Roman" w:hAnsi="Times New Roman"/>
          <w:sz w:val="24"/>
          <w:szCs w:val="24"/>
        </w:rPr>
        <w:t>The Recipient is strongly encouraged to submit Progress Reports via electronic mail to the Grants Officer listed on the FNS-529.</w:t>
      </w:r>
    </w:p>
    <w:p w14:paraId="5590D2AA" w14:textId="63604D10" w:rsidR="00C65F57" w:rsidRPr="001A5197" w:rsidRDefault="00472DA6" w:rsidP="004C2B85">
      <w:pPr>
        <w:pStyle w:val="ListParagraph"/>
        <w:numPr>
          <w:ilvl w:val="0"/>
          <w:numId w:val="2"/>
        </w:numPr>
        <w:spacing w:after="0"/>
        <w:ind w:left="547" w:right="274"/>
        <w:rPr>
          <w:rFonts w:ascii="Times New Roman" w:hAnsi="Times New Roman" w:cs="Times New Roman"/>
          <w:b/>
          <w:color w:val="00B0F0"/>
          <w:sz w:val="24"/>
          <w:szCs w:val="24"/>
        </w:rPr>
      </w:pPr>
      <w:r w:rsidRPr="00D057C3">
        <w:rPr>
          <w:rFonts w:ascii="Times New Roman" w:hAnsi="Times New Roman" w:cs="Times New Roman"/>
          <w:b/>
          <w:iCs/>
          <w:sz w:val="24"/>
          <w:szCs w:val="24"/>
        </w:rPr>
        <w:t>Financial Status Reports:</w:t>
      </w:r>
      <w:r w:rsidR="001A5197" w:rsidRPr="00D057C3">
        <w:rPr>
          <w:rFonts w:ascii="Times New Roman" w:hAnsi="Times New Roman" w:cs="Times New Roman"/>
          <w:b/>
          <w:iCs/>
          <w:sz w:val="24"/>
          <w:szCs w:val="24"/>
        </w:rPr>
        <w:t xml:space="preserve"> </w:t>
      </w:r>
      <w:r w:rsidR="001A5197" w:rsidRPr="004C2B85">
        <w:rPr>
          <w:rFonts w:ascii="Times New Roman" w:hAnsi="Times New Roman"/>
          <w:sz w:val="24"/>
          <w:szCs w:val="24"/>
        </w:rPr>
        <w:t xml:space="preserve">The Recipient is required to electronically enter the quarterly and final financial status report (SF-425) into the FNS, Food Programs Reporting System (FPRS). Detailed FPRS enrollment instructions are provided </w:t>
      </w:r>
      <w:r w:rsidR="00A77EA6">
        <w:rPr>
          <w:rFonts w:ascii="Times New Roman" w:hAnsi="Times New Roman"/>
          <w:sz w:val="24"/>
          <w:szCs w:val="24"/>
        </w:rPr>
        <w:t xml:space="preserve">on the </w:t>
      </w:r>
      <w:hyperlink r:id="rId13" w:history="1">
        <w:r w:rsidR="00A77EA6" w:rsidRPr="00A77EA6">
          <w:rPr>
            <w:rStyle w:val="Hyperlink"/>
            <w:rFonts w:ascii="Times New Roman" w:hAnsi="Times New Roman"/>
            <w:sz w:val="24"/>
            <w:szCs w:val="24"/>
          </w:rPr>
          <w:t>USDA website</w:t>
        </w:r>
      </w:hyperlink>
      <w:r w:rsidR="001A5197" w:rsidRPr="004C2B85">
        <w:rPr>
          <w:rFonts w:ascii="Times New Roman" w:hAnsi="Times New Roman"/>
          <w:sz w:val="24"/>
          <w:szCs w:val="24"/>
        </w:rPr>
        <w:t xml:space="preserve">. This report must be </w:t>
      </w:r>
      <w:proofErr w:type="gramStart"/>
      <w:r w:rsidR="001A5197" w:rsidRPr="004C2B85">
        <w:rPr>
          <w:rFonts w:ascii="Times New Roman" w:hAnsi="Times New Roman"/>
          <w:sz w:val="24"/>
          <w:szCs w:val="24"/>
        </w:rPr>
        <w:t>entered</w:t>
      </w:r>
      <w:proofErr w:type="gramEnd"/>
      <w:r w:rsidR="001A5197" w:rsidRPr="004C2B85">
        <w:rPr>
          <w:rFonts w:ascii="Times New Roman" w:hAnsi="Times New Roman"/>
          <w:sz w:val="24"/>
          <w:szCs w:val="24"/>
        </w:rPr>
        <w:t xml:space="preserve"> within 30 days after the close of each Federal fiscal quarter period. </w:t>
      </w:r>
      <w:r w:rsidR="00C65F57" w:rsidRPr="004C2B85">
        <w:rPr>
          <w:rFonts w:ascii="Times New Roman" w:hAnsi="Times New Roman"/>
          <w:sz w:val="24"/>
          <w:szCs w:val="24"/>
        </w:rPr>
        <w:t>The Final Financial Report must be entered into FPRS within 120 days of the expiration of this agreement. This report must also be certified by the Recipient’s chief fiscal officer or an officer of comparable rank.</w:t>
      </w:r>
    </w:p>
    <w:p w14:paraId="1C7DECDA" w14:textId="77777777" w:rsidR="00801FF9" w:rsidRPr="001A5197" w:rsidRDefault="00801FF9" w:rsidP="004C2B85">
      <w:pPr>
        <w:spacing w:after="0"/>
        <w:ind w:right="270"/>
        <w:rPr>
          <w:rFonts w:ascii="Times New Roman" w:hAnsi="Times New Roman" w:cs="Times New Roman"/>
          <w:b/>
          <w:sz w:val="24"/>
          <w:szCs w:val="24"/>
        </w:rPr>
      </w:pPr>
    </w:p>
    <w:p w14:paraId="021E1426" w14:textId="77777777" w:rsidR="009A607A" w:rsidRDefault="009A607A" w:rsidP="004C2B85">
      <w:pPr>
        <w:pStyle w:val="NormalWeb"/>
        <w:numPr>
          <w:ilvl w:val="0"/>
          <w:numId w:val="2"/>
        </w:numPr>
        <w:spacing w:before="0" w:beforeAutospacing="0" w:after="0" w:afterAutospacing="0" w:line="276" w:lineRule="auto"/>
        <w:ind w:left="547" w:right="274"/>
        <w:rPr>
          <w:rStyle w:val="Strong"/>
          <w:b w:val="0"/>
          <w:bCs w:val="0"/>
        </w:rPr>
      </w:pPr>
      <w:r w:rsidRPr="00784E16">
        <w:rPr>
          <w:rStyle w:val="Strong"/>
          <w:bCs w:val="0"/>
        </w:rPr>
        <w:t>Insurance Coverage</w:t>
      </w:r>
      <w:r w:rsidRPr="00784E16">
        <w:rPr>
          <w:rStyle w:val="Strong"/>
          <w:b w:val="0"/>
          <w:bCs w:val="0"/>
        </w:rPr>
        <w:t xml:space="preserve">: The Recipient must provide the equivalent insurance coverage for real property and </w:t>
      </w:r>
      <w:r w:rsidRPr="0099253B">
        <w:rPr>
          <w:rStyle w:val="Strong"/>
          <w:b w:val="0"/>
          <w:bCs w:val="0"/>
        </w:rPr>
        <w:t xml:space="preserve">equipment acquired or improved with Federal funds. </w:t>
      </w:r>
    </w:p>
    <w:p w14:paraId="56F79892" w14:textId="77777777" w:rsidR="009A607A" w:rsidRPr="0099253B" w:rsidRDefault="009A607A" w:rsidP="004C2B85">
      <w:pPr>
        <w:pStyle w:val="NormalWeb"/>
        <w:spacing w:before="0" w:beforeAutospacing="0" w:after="0" w:afterAutospacing="0" w:line="276" w:lineRule="auto"/>
        <w:ind w:right="270"/>
        <w:rPr>
          <w:rStyle w:val="Strong"/>
        </w:rPr>
      </w:pPr>
    </w:p>
    <w:p w14:paraId="73A4FDAB" w14:textId="0079488A" w:rsidR="009A607A" w:rsidRPr="00C4666D" w:rsidRDefault="009A607A" w:rsidP="004C2B85">
      <w:pPr>
        <w:pStyle w:val="NormalWeb"/>
        <w:numPr>
          <w:ilvl w:val="0"/>
          <w:numId w:val="2"/>
        </w:numPr>
        <w:spacing w:before="0" w:beforeAutospacing="0" w:after="0" w:afterAutospacing="0" w:line="276" w:lineRule="auto"/>
        <w:ind w:left="547" w:right="274"/>
      </w:pPr>
      <w:r w:rsidRPr="0099253B">
        <w:rPr>
          <w:rStyle w:val="Strong"/>
        </w:rPr>
        <w:t xml:space="preserve">Intangible Property: </w:t>
      </w:r>
      <w:r w:rsidRPr="00C4666D">
        <w:t xml:space="preserve">The Agency may request copies </w:t>
      </w:r>
      <w:proofErr w:type="gramStart"/>
      <w:r w:rsidRPr="00C4666D">
        <w:t>of an</w:t>
      </w:r>
      <w:proofErr w:type="gramEnd"/>
      <w:r w:rsidRPr="00C4666D">
        <w:t xml:space="preserve"> </w:t>
      </w:r>
      <w:proofErr w:type="gramStart"/>
      <w:r w:rsidRPr="00C4666D">
        <w:t>award</w:t>
      </w:r>
      <w:proofErr w:type="gramEnd"/>
      <w:r w:rsidRPr="00C4666D">
        <w:t xml:space="preserve"> product for not-for-profit use. These copies will be provided at the cost of reproduction and shipping, and no royalties or other fees will be charged.</w:t>
      </w:r>
      <w:r>
        <w:t xml:space="preserve"> </w:t>
      </w:r>
      <w:r w:rsidRPr="00C4666D">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Agency must request, and the recipient shall provide within a reasonable time, the research data so that they can be made available to the public through the procedures established under the FOIA. If the Agency obtains the research data solely in response to a FOIA request, the Agency may charge the requester a reasonable fee equaling the full incremental cost of obtaining the research data. This fee should reflect costs incurred by the Agency, the recipient, and applicable sub-recipients. This fee is in addition to any fees the agency may assess under the FOIA </w:t>
      </w:r>
      <w:hyperlink r:id="rId14" w:anchor="p-200.315(e)(1)" w:history="1">
        <w:r w:rsidRPr="00C4666D">
          <w:rPr>
            <w:rStyle w:val="Hyperlink"/>
          </w:rPr>
          <w:t>(5 U.S.C. 552(a)(4)(A))</w:t>
        </w:r>
      </w:hyperlink>
      <w:r w:rsidRPr="00C4666D">
        <w:t>.</w:t>
      </w:r>
    </w:p>
    <w:p w14:paraId="1BA477CB" w14:textId="77777777" w:rsidR="009A607A" w:rsidRPr="00784E16" w:rsidRDefault="009A607A" w:rsidP="004C2B85">
      <w:pPr>
        <w:spacing w:after="0"/>
        <w:ind w:left="1944" w:right="270"/>
        <w:rPr>
          <w:rFonts w:ascii="Times New Roman" w:hAnsi="Times New Roman" w:cs="Times New Roman"/>
          <w:sz w:val="24"/>
          <w:szCs w:val="24"/>
        </w:rPr>
      </w:pPr>
    </w:p>
    <w:p w14:paraId="0F94652A" w14:textId="47E094EC" w:rsidR="009A607A" w:rsidRPr="00784E16" w:rsidRDefault="009A607A" w:rsidP="004C2B85">
      <w:pPr>
        <w:numPr>
          <w:ilvl w:val="0"/>
          <w:numId w:val="2"/>
        </w:numPr>
        <w:spacing w:after="240"/>
        <w:ind w:right="270" w:hanging="540"/>
        <w:rPr>
          <w:rFonts w:ascii="Times New Roman" w:hAnsi="Times New Roman" w:cs="Times New Roman"/>
          <w:sz w:val="24"/>
          <w:szCs w:val="24"/>
        </w:rPr>
      </w:pPr>
      <w:proofErr w:type="gramStart"/>
      <w:r w:rsidRPr="00784E16">
        <w:rPr>
          <w:rFonts w:ascii="Times New Roman" w:hAnsi="Times New Roman" w:cs="Times New Roman"/>
          <w:b/>
          <w:sz w:val="24"/>
          <w:szCs w:val="24"/>
        </w:rPr>
        <w:t>Federally-owned</w:t>
      </w:r>
      <w:proofErr w:type="gramEnd"/>
      <w:r w:rsidRPr="00784E16">
        <w:rPr>
          <w:rFonts w:ascii="Times New Roman" w:hAnsi="Times New Roman" w:cs="Times New Roman"/>
          <w:b/>
          <w:sz w:val="24"/>
          <w:szCs w:val="24"/>
        </w:rPr>
        <w:t xml:space="preserve"> and exempt property</w:t>
      </w:r>
      <w:r w:rsidRPr="00784E16">
        <w:rPr>
          <w:rFonts w:ascii="Times New Roman" w:hAnsi="Times New Roman" w:cs="Times New Roman"/>
          <w:sz w:val="24"/>
          <w:szCs w:val="24"/>
        </w:rPr>
        <w:t xml:space="preserve">: Title to </w:t>
      </w:r>
      <w:proofErr w:type="gramStart"/>
      <w:r w:rsidRPr="00784E16">
        <w:rPr>
          <w:rFonts w:ascii="Times New Roman" w:hAnsi="Times New Roman" w:cs="Times New Roman"/>
          <w:sz w:val="24"/>
          <w:szCs w:val="24"/>
        </w:rPr>
        <w:t>federally-owned</w:t>
      </w:r>
      <w:proofErr w:type="gramEnd"/>
      <w:r w:rsidRPr="00784E16">
        <w:rPr>
          <w:rFonts w:ascii="Times New Roman" w:hAnsi="Times New Roman" w:cs="Times New Roman"/>
          <w:sz w:val="24"/>
          <w:szCs w:val="24"/>
        </w:rPr>
        <w:t xml:space="preserve"> property remains vested in the Federal entity. The </w:t>
      </w:r>
      <w:r>
        <w:rPr>
          <w:rFonts w:ascii="Times New Roman" w:hAnsi="Times New Roman" w:cs="Times New Roman"/>
          <w:sz w:val="24"/>
          <w:szCs w:val="24"/>
        </w:rPr>
        <w:t>Recipient</w:t>
      </w:r>
      <w:r w:rsidRPr="00784E16">
        <w:rPr>
          <w:rFonts w:ascii="Times New Roman" w:hAnsi="Times New Roman" w:cs="Times New Roman"/>
          <w:sz w:val="24"/>
          <w:szCs w:val="24"/>
        </w:rPr>
        <w:t xml:space="preserve"> must submit annually an inventory listing of </w:t>
      </w:r>
      <w:proofErr w:type="gramStart"/>
      <w:r w:rsidRPr="00784E16">
        <w:rPr>
          <w:rFonts w:ascii="Times New Roman" w:hAnsi="Times New Roman" w:cs="Times New Roman"/>
          <w:sz w:val="24"/>
          <w:szCs w:val="24"/>
        </w:rPr>
        <w:lastRenderedPageBreak/>
        <w:t>federally-owned</w:t>
      </w:r>
      <w:proofErr w:type="gramEnd"/>
      <w:r w:rsidRPr="00784E16">
        <w:rPr>
          <w:rFonts w:ascii="Times New Roman" w:hAnsi="Times New Roman" w:cs="Times New Roman"/>
          <w:sz w:val="24"/>
          <w:szCs w:val="24"/>
        </w:rPr>
        <w:t xml:space="preserve"> property</w:t>
      </w:r>
      <w:r>
        <w:rPr>
          <w:rFonts w:ascii="Times New Roman" w:hAnsi="Times New Roman" w:cs="Times New Roman"/>
          <w:sz w:val="24"/>
          <w:szCs w:val="24"/>
        </w:rPr>
        <w:t xml:space="preserve"> in its custody</w:t>
      </w:r>
      <w:r w:rsidRPr="00784E16">
        <w:rPr>
          <w:rFonts w:ascii="Times New Roman" w:hAnsi="Times New Roman" w:cs="Times New Roman"/>
          <w:sz w:val="24"/>
          <w:szCs w:val="24"/>
        </w:rPr>
        <w:t xml:space="preserve"> to the Agency. Upon completion of the project, or when the property is no longer needed, the recipient must contact th</w:t>
      </w:r>
      <w:r>
        <w:rPr>
          <w:rFonts w:ascii="Times New Roman" w:hAnsi="Times New Roman" w:cs="Times New Roman"/>
          <w:sz w:val="24"/>
          <w:szCs w:val="24"/>
        </w:rPr>
        <w:t xml:space="preserve">e </w:t>
      </w:r>
      <w:r w:rsidRPr="00784E16">
        <w:rPr>
          <w:rFonts w:ascii="Times New Roman" w:hAnsi="Times New Roman" w:cs="Times New Roman"/>
          <w:sz w:val="24"/>
          <w:szCs w:val="24"/>
        </w:rPr>
        <w:t xml:space="preserve">Agency for </w:t>
      </w:r>
      <w:r>
        <w:rPr>
          <w:rFonts w:ascii="Times New Roman" w:hAnsi="Times New Roman" w:cs="Times New Roman"/>
          <w:sz w:val="24"/>
          <w:szCs w:val="24"/>
        </w:rPr>
        <w:t>instruction on utilization or disposition (</w:t>
      </w:r>
      <w:hyperlink r:id="rId15" w:history="1">
        <w:r w:rsidRPr="00EB73F2">
          <w:rPr>
            <w:rStyle w:val="Hyperlink"/>
            <w:rFonts w:ascii="Times New Roman" w:hAnsi="Times New Roman" w:cs="Times New Roman"/>
            <w:sz w:val="24"/>
            <w:szCs w:val="24"/>
          </w:rPr>
          <w:t>2 CFR 200.312</w:t>
        </w:r>
      </w:hyperlink>
      <w:r>
        <w:rPr>
          <w:rFonts w:ascii="Times New Roman" w:hAnsi="Times New Roman" w:cs="Times New Roman"/>
          <w:sz w:val="24"/>
          <w:szCs w:val="24"/>
        </w:rPr>
        <w:t>)</w:t>
      </w:r>
      <w:r w:rsidRPr="00784E16">
        <w:rPr>
          <w:rFonts w:ascii="Times New Roman" w:hAnsi="Times New Roman" w:cs="Times New Roman"/>
          <w:sz w:val="24"/>
          <w:szCs w:val="24"/>
        </w:rPr>
        <w:t xml:space="preserve">. </w:t>
      </w:r>
    </w:p>
    <w:p w14:paraId="4AF9BB7F" w14:textId="77777777" w:rsidR="009A607A" w:rsidRPr="00784E16" w:rsidRDefault="009A607A" w:rsidP="004C2B85">
      <w:pPr>
        <w:numPr>
          <w:ilvl w:val="0"/>
          <w:numId w:val="2"/>
        </w:numPr>
        <w:spacing w:after="240"/>
        <w:ind w:right="274" w:hanging="540"/>
        <w:rPr>
          <w:rFonts w:ascii="Times New Roman" w:eastAsia="Times New Roman" w:hAnsi="Times New Roman" w:cs="Times New Roman"/>
          <w:sz w:val="24"/>
          <w:szCs w:val="24"/>
        </w:rPr>
      </w:pPr>
      <w:bookmarkStart w:id="0" w:name="equipment"/>
      <w:bookmarkEnd w:id="0"/>
      <w:r w:rsidRPr="00784E16">
        <w:rPr>
          <w:rFonts w:ascii="Times New Roman" w:eastAsia="Times New Roman" w:hAnsi="Times New Roman" w:cs="Times New Roman"/>
          <w:b/>
          <w:bCs/>
          <w:sz w:val="24"/>
          <w:szCs w:val="24"/>
        </w:rPr>
        <w:t>Equipment</w:t>
      </w:r>
      <w:r w:rsidRPr="00784E16">
        <w:rPr>
          <w:rFonts w:ascii="Times New Roman" w:eastAsia="Times New Roman" w:hAnsi="Times New Roman" w:cs="Times New Roman"/>
          <w:bCs/>
          <w:sz w:val="24"/>
          <w:szCs w:val="24"/>
        </w:rPr>
        <w:t>: Equipment</w:t>
      </w:r>
      <w:r w:rsidRPr="00784E16">
        <w:rPr>
          <w:rFonts w:ascii="Times New Roman" w:eastAsia="Times New Roman" w:hAnsi="Times New Roman" w:cs="Times New Roman"/>
          <w:b/>
          <w:bCs/>
          <w:sz w:val="24"/>
          <w:szCs w:val="24"/>
        </w:rPr>
        <w:t xml:space="preserve"> </w:t>
      </w:r>
      <w:r w:rsidRPr="00784E16">
        <w:rPr>
          <w:rFonts w:ascii="Times New Roman" w:eastAsia="Times New Roman" w:hAnsi="Times New Roman" w:cs="Times New Roman"/>
          <w:bCs/>
          <w:sz w:val="24"/>
          <w:szCs w:val="24"/>
        </w:rPr>
        <w:t>is defined as tan</w:t>
      </w:r>
      <w:r w:rsidRPr="00784E16">
        <w:rPr>
          <w:rFonts w:ascii="Times New Roman" w:eastAsia="Times New Roman" w:hAnsi="Times New Roman" w:cs="Times New Roman"/>
          <w:sz w:val="24"/>
          <w:szCs w:val="24"/>
        </w:rPr>
        <w:t xml:space="preserve">gible, nonexpendable personal property having a useful life of more than one year and an acquisition cost </w:t>
      </w:r>
      <w:r>
        <w:rPr>
          <w:rFonts w:ascii="Times New Roman" w:eastAsia="Times New Roman" w:hAnsi="Times New Roman" w:cs="Times New Roman"/>
          <w:sz w:val="24"/>
          <w:szCs w:val="24"/>
        </w:rPr>
        <w:t>as defined by 2 CFR 200.313.</w:t>
      </w:r>
      <w:r w:rsidRPr="00784E16">
        <w:rPr>
          <w:rFonts w:ascii="Times New Roman" w:eastAsia="Times New Roman" w:hAnsi="Times New Roman" w:cs="Times New Roman"/>
          <w:sz w:val="24"/>
          <w:szCs w:val="24"/>
        </w:rPr>
        <w:t xml:space="preserve"> The purchase of equipment not included in the approved project budget is allowable only if it is specifically approved beforehand by the Agency and there is documentation to support that the purchase is necessary and reasonable to carry out project activities.</w:t>
      </w:r>
    </w:p>
    <w:p w14:paraId="699ADCAA" w14:textId="0DBE03D2" w:rsidR="009A607A" w:rsidRPr="008C3FA1" w:rsidRDefault="009A607A" w:rsidP="004C2B85">
      <w:pPr>
        <w:spacing w:after="240"/>
        <w:ind w:left="540" w:right="274"/>
        <w:rPr>
          <w:rFonts w:ascii="Times New Roman" w:hAnsi="Times New Roman" w:cs="Times New Roman"/>
          <w:sz w:val="24"/>
          <w:szCs w:val="24"/>
        </w:rPr>
      </w:pPr>
      <w:r w:rsidRPr="00784E16">
        <w:rPr>
          <w:rFonts w:ascii="Times New Roman" w:eastAsia="Times New Roman" w:hAnsi="Times New Roman" w:cs="Times New Roman"/>
          <w:sz w:val="24"/>
          <w:szCs w:val="24"/>
        </w:rPr>
        <w:t xml:space="preserve">A physical inventory of the equipment must be </w:t>
      </w:r>
      <w:proofErr w:type="gramStart"/>
      <w:r w:rsidRPr="00784E16">
        <w:rPr>
          <w:rFonts w:ascii="Times New Roman" w:eastAsia="Times New Roman" w:hAnsi="Times New Roman" w:cs="Times New Roman"/>
          <w:sz w:val="24"/>
          <w:szCs w:val="24"/>
        </w:rPr>
        <w:t>taken</w:t>
      </w:r>
      <w:proofErr w:type="gramEnd"/>
      <w:r w:rsidRPr="00784E16">
        <w:rPr>
          <w:rFonts w:ascii="Times New Roman" w:eastAsia="Times New Roman" w:hAnsi="Times New Roman" w:cs="Times New Roman"/>
          <w:sz w:val="24"/>
          <w:szCs w:val="24"/>
        </w:rPr>
        <w:t xml:space="preserve"> and the results reconciled with the equipment records </w:t>
      </w:r>
      <w:r>
        <w:rPr>
          <w:rFonts w:ascii="Times New Roman" w:eastAsia="Times New Roman" w:hAnsi="Times New Roman" w:cs="Times New Roman"/>
          <w:sz w:val="24"/>
          <w:szCs w:val="24"/>
        </w:rPr>
        <w:t xml:space="preserve">every two years or at the grant close out, based on which of these </w:t>
      </w:r>
      <w:proofErr w:type="gramStart"/>
      <w:r>
        <w:rPr>
          <w:rFonts w:ascii="Times New Roman" w:eastAsia="Times New Roman" w:hAnsi="Times New Roman" w:cs="Times New Roman"/>
          <w:sz w:val="24"/>
          <w:szCs w:val="24"/>
        </w:rPr>
        <w:t>occurs</w:t>
      </w:r>
      <w:proofErr w:type="gramEnd"/>
      <w:r>
        <w:rPr>
          <w:rFonts w:ascii="Times New Roman" w:eastAsia="Times New Roman" w:hAnsi="Times New Roman" w:cs="Times New Roman"/>
          <w:sz w:val="24"/>
          <w:szCs w:val="24"/>
        </w:rPr>
        <w:t xml:space="preserve"> first</w:t>
      </w:r>
      <w:r w:rsidRPr="00784E16">
        <w:rPr>
          <w:rFonts w:ascii="Times New Roman" w:eastAsia="Times New Roman" w:hAnsi="Times New Roman" w:cs="Times New Roman"/>
          <w:sz w:val="24"/>
          <w:szCs w:val="24"/>
        </w:rPr>
        <w:t xml:space="preserve">. </w:t>
      </w:r>
      <w:r w:rsidRPr="00784E16">
        <w:rPr>
          <w:rFonts w:ascii="Times New Roman" w:hAnsi="Times New Roman" w:cs="Times New Roman"/>
          <w:sz w:val="24"/>
          <w:szCs w:val="24"/>
        </w:rPr>
        <w:t>A Tangible Personal Property Report, SF-428</w:t>
      </w:r>
      <w:r>
        <w:rPr>
          <w:rFonts w:ascii="Times New Roman" w:hAnsi="Times New Roman" w:cs="Times New Roman"/>
          <w:sz w:val="24"/>
          <w:szCs w:val="24"/>
        </w:rPr>
        <w:t>, 428B, and 428S</w:t>
      </w:r>
      <w:r w:rsidRPr="00784E16">
        <w:rPr>
          <w:rFonts w:ascii="Times New Roman" w:hAnsi="Times New Roman" w:cs="Times New Roman"/>
          <w:sz w:val="24"/>
          <w:szCs w:val="24"/>
        </w:rPr>
        <w:t>, must be submitted at award close-out to report the status of the equipmen</w:t>
      </w:r>
      <w:r>
        <w:rPr>
          <w:rFonts w:ascii="Times New Roman" w:hAnsi="Times New Roman" w:cs="Times New Roman"/>
          <w:sz w:val="24"/>
          <w:szCs w:val="24"/>
        </w:rPr>
        <w:t xml:space="preserve">t. </w:t>
      </w:r>
      <w:r w:rsidRPr="00CA5BE2">
        <w:rPr>
          <w:rStyle w:val="p1"/>
          <w:rFonts w:ascii="Times New Roman" w:hAnsi="Times New Roman" w:cs="Times New Roman"/>
          <w:sz w:val="24"/>
          <w:szCs w:val="24"/>
          <w:specVanish w:val="0"/>
        </w:rPr>
        <w:t xml:space="preserve">The Recipient </w:t>
      </w:r>
      <w:r w:rsidRPr="009319E3">
        <w:rPr>
          <w:rStyle w:val="p1"/>
          <w:rFonts w:ascii="Times New Roman" w:hAnsi="Times New Roman" w:cs="Times New Roman"/>
          <w:sz w:val="24"/>
          <w:szCs w:val="24"/>
          <w:specVanish w:val="0"/>
        </w:rPr>
        <w:t xml:space="preserve">will follow the Agency’s equipment disposition guidance and procedures as defined in </w:t>
      </w:r>
      <w:hyperlink r:id="rId16" w:history="1">
        <w:r w:rsidRPr="00CA5BE2">
          <w:rPr>
            <w:rStyle w:val="Hyperlink"/>
            <w:rFonts w:ascii="Times New Roman" w:hAnsi="Times New Roman" w:cs="Times New Roman"/>
            <w:sz w:val="24"/>
            <w:szCs w:val="24"/>
          </w:rPr>
          <w:t xml:space="preserve">2 CFR </w:t>
        </w:r>
        <w:r w:rsidRPr="00515BFF">
          <w:rPr>
            <w:rStyle w:val="Hyperlink"/>
            <w:rFonts w:ascii="Times New Roman" w:hAnsi="Times New Roman" w:cs="Times New Roman"/>
            <w:sz w:val="24"/>
            <w:szCs w:val="24"/>
          </w:rPr>
          <w:t>200.312</w:t>
        </w:r>
      </w:hyperlink>
      <w:r w:rsidRPr="00CA5BE2">
        <w:rPr>
          <w:rStyle w:val="p1"/>
          <w:rFonts w:ascii="Times New Roman" w:hAnsi="Times New Roman" w:cs="Times New Roman"/>
          <w:sz w:val="24"/>
          <w:szCs w:val="24"/>
          <w:specVanish w:val="0"/>
        </w:rPr>
        <w:t xml:space="preserve"> </w:t>
      </w:r>
    </w:p>
    <w:p w14:paraId="75104450" w14:textId="1E3F5053" w:rsidR="009A607A" w:rsidRPr="00411B4E" w:rsidRDefault="009A607A" w:rsidP="004C2B85">
      <w:pPr>
        <w:pStyle w:val="ListParagraph"/>
        <w:numPr>
          <w:ilvl w:val="0"/>
          <w:numId w:val="2"/>
        </w:numPr>
        <w:ind w:right="270" w:hanging="540"/>
        <w:rPr>
          <w:rFonts w:ascii="Times New Roman" w:hAnsi="Times New Roman" w:cs="Times New Roman"/>
          <w:b/>
          <w:bCs/>
          <w:sz w:val="24"/>
          <w:szCs w:val="24"/>
        </w:rPr>
      </w:pPr>
      <w:r w:rsidRPr="0A381AA5">
        <w:rPr>
          <w:rFonts w:ascii="Times New Roman" w:hAnsi="Times New Roman" w:cs="Times New Roman"/>
          <w:b/>
          <w:bCs/>
          <w:sz w:val="24"/>
          <w:szCs w:val="24"/>
        </w:rPr>
        <w:t>FNS</w:t>
      </w:r>
      <w:r w:rsidR="5BC04A8A" w:rsidRPr="0A381AA5">
        <w:rPr>
          <w:rFonts w:ascii="Times New Roman" w:hAnsi="Times New Roman" w:cs="Times New Roman"/>
          <w:b/>
          <w:bCs/>
          <w:sz w:val="24"/>
          <w:szCs w:val="24"/>
        </w:rPr>
        <w:t>’s</w:t>
      </w:r>
      <w:r w:rsidRPr="0A381AA5">
        <w:rPr>
          <w:rFonts w:ascii="Times New Roman" w:hAnsi="Times New Roman" w:cs="Times New Roman"/>
          <w:b/>
          <w:bCs/>
          <w:sz w:val="24"/>
          <w:szCs w:val="24"/>
        </w:rPr>
        <w:t xml:space="preserve"> Build America</w:t>
      </w:r>
      <w:r w:rsidR="61B12BD3" w:rsidRPr="0A381AA5">
        <w:rPr>
          <w:rFonts w:ascii="Times New Roman" w:hAnsi="Times New Roman" w:cs="Times New Roman"/>
          <w:b/>
          <w:bCs/>
          <w:sz w:val="24"/>
          <w:szCs w:val="24"/>
        </w:rPr>
        <w:t>,</w:t>
      </w:r>
      <w:r w:rsidRPr="0A381AA5">
        <w:rPr>
          <w:rFonts w:ascii="Times New Roman" w:hAnsi="Times New Roman" w:cs="Times New Roman"/>
          <w:b/>
          <w:bCs/>
          <w:sz w:val="24"/>
          <w:szCs w:val="24"/>
        </w:rPr>
        <w:t xml:space="preserve"> Buy America Waiver Process: </w:t>
      </w:r>
      <w:r w:rsidR="00AB4993" w:rsidRPr="0028653F">
        <w:rPr>
          <w:rFonts w:ascii="Times New Roman" w:hAnsi="Times New Roman" w:cs="Times New Roman"/>
          <w:sz w:val="24"/>
          <w:szCs w:val="24"/>
        </w:rPr>
        <w:t xml:space="preserve">If needed, </w:t>
      </w:r>
      <w:r w:rsidR="00AB4993" w:rsidRPr="00AB4993">
        <w:rPr>
          <w:rFonts w:ascii="Times New Roman" w:hAnsi="Times New Roman" w:cs="Times New Roman"/>
          <w:sz w:val="24"/>
          <w:szCs w:val="24"/>
        </w:rPr>
        <w:t>a</w:t>
      </w:r>
      <w:r w:rsidRPr="0A381AA5">
        <w:rPr>
          <w:rFonts w:ascii="Times New Roman" w:hAnsi="Times New Roman" w:cs="Times New Roman"/>
          <w:sz w:val="24"/>
          <w:szCs w:val="24"/>
        </w:rPr>
        <w:t xml:space="preserve"> written request to waive the application of the domestic content procurement preference must be submitted to FNS at </w:t>
      </w:r>
      <w:bookmarkStart w:id="1" w:name="_Hlk112225996"/>
      <w:r w:rsidRPr="0A381AA5">
        <w:fldChar w:fldCharType="begin"/>
      </w:r>
      <w:r>
        <w:instrText xml:space="preserve"> HYPERLINK "mailto:sm.fn.fm-grantpolicy@usda.gov" </w:instrText>
      </w:r>
      <w:r w:rsidRPr="0A381AA5">
        <w:fldChar w:fldCharType="separate"/>
      </w:r>
      <w:r w:rsidRPr="0A381AA5">
        <w:rPr>
          <w:rStyle w:val="Hyperlink"/>
          <w:rFonts w:ascii="Times New Roman" w:hAnsi="Times New Roman" w:cs="Times New Roman"/>
          <w:sz w:val="24"/>
          <w:szCs w:val="24"/>
        </w:rPr>
        <w:t>sm.fn.fm-grantpolicy@usda.gov</w:t>
      </w:r>
      <w:r w:rsidRPr="0A381AA5">
        <w:rPr>
          <w:rStyle w:val="Hyperlink"/>
          <w:rFonts w:ascii="Times New Roman" w:hAnsi="Times New Roman" w:cs="Times New Roman"/>
          <w:sz w:val="24"/>
          <w:szCs w:val="24"/>
        </w:rPr>
        <w:fldChar w:fldCharType="end"/>
      </w:r>
      <w:bookmarkEnd w:id="1"/>
      <w:r w:rsidRPr="0A381AA5">
        <w:rPr>
          <w:rFonts w:ascii="Times New Roman" w:hAnsi="Times New Roman" w:cs="Times New Roman"/>
          <w:sz w:val="24"/>
          <w:szCs w:val="24"/>
        </w:rPr>
        <w:t xml:space="preserve"> and must include the following in the title of the email: “(Title of Grant) – Buy American Preference Waiver Request</w:t>
      </w:r>
      <w:r w:rsidR="00034410" w:rsidRPr="0A381AA5">
        <w:rPr>
          <w:rFonts w:ascii="Times New Roman" w:hAnsi="Times New Roman" w:cs="Times New Roman"/>
          <w:sz w:val="24"/>
          <w:szCs w:val="24"/>
        </w:rPr>
        <w:t>.</w:t>
      </w:r>
      <w:r w:rsidRPr="0A381AA5">
        <w:rPr>
          <w:rFonts w:ascii="Times New Roman" w:hAnsi="Times New Roman" w:cs="Times New Roman"/>
          <w:sz w:val="24"/>
          <w:szCs w:val="24"/>
        </w:rPr>
        <w:t>” Please also use the following suggested format with the waiver exception request:</w:t>
      </w:r>
    </w:p>
    <w:p w14:paraId="0C19BA1C" w14:textId="77777777" w:rsidR="009A607A" w:rsidRPr="00A37E30" w:rsidRDefault="009A607A" w:rsidP="004C2B85">
      <w:pPr>
        <w:pStyle w:val="ListParagraph"/>
        <w:ind w:left="1440"/>
        <w:rPr>
          <w:rFonts w:ascii="Times New Roman" w:hAnsi="Times New Roman" w:cs="Times New Roman"/>
          <w:sz w:val="24"/>
          <w:szCs w:val="24"/>
        </w:rPr>
      </w:pPr>
    </w:p>
    <w:p w14:paraId="52058030" w14:textId="77777777" w:rsidR="009A607A" w:rsidRDefault="009A607A" w:rsidP="004C2B85">
      <w:pPr>
        <w:pStyle w:val="ListParagraph"/>
        <w:numPr>
          <w:ilvl w:val="0"/>
          <w:numId w:val="55"/>
        </w:numPr>
        <w:spacing w:after="160"/>
        <w:ind w:left="1620"/>
        <w:rPr>
          <w:rFonts w:ascii="Times New Roman" w:hAnsi="Times New Roman" w:cs="Times New Roman"/>
          <w:sz w:val="24"/>
          <w:szCs w:val="24"/>
        </w:rPr>
      </w:pPr>
      <w:proofErr w:type="gramStart"/>
      <w:r>
        <w:rPr>
          <w:rFonts w:ascii="Times New Roman" w:hAnsi="Times New Roman" w:cs="Times New Roman"/>
          <w:sz w:val="24"/>
          <w:szCs w:val="24"/>
        </w:rPr>
        <w:t>Exception</w:t>
      </w:r>
      <w:proofErr w:type="gramEnd"/>
      <w:r>
        <w:rPr>
          <w:rFonts w:ascii="Times New Roman" w:hAnsi="Times New Roman" w:cs="Times New Roman"/>
          <w:sz w:val="24"/>
          <w:szCs w:val="24"/>
        </w:rPr>
        <w:t xml:space="preserve"> being </w:t>
      </w:r>
      <w:proofErr w:type="gramStart"/>
      <w:r>
        <w:rPr>
          <w:rFonts w:ascii="Times New Roman" w:hAnsi="Times New Roman" w:cs="Times New Roman"/>
          <w:sz w:val="24"/>
          <w:szCs w:val="24"/>
        </w:rPr>
        <w:t>requested (#1-#</w:t>
      </w:r>
      <w:proofErr w:type="gramEnd"/>
      <w:r>
        <w:rPr>
          <w:rFonts w:ascii="Times New Roman" w:hAnsi="Times New Roman" w:cs="Times New Roman"/>
          <w:sz w:val="24"/>
          <w:szCs w:val="24"/>
        </w:rPr>
        <w:t xml:space="preserve">3 </w:t>
      </w:r>
      <w:r w:rsidRPr="00283139">
        <w:rPr>
          <w:rFonts w:ascii="Times New Roman" w:hAnsi="Times New Roman" w:cs="Times New Roman"/>
          <w:sz w:val="24"/>
          <w:szCs w:val="24"/>
        </w:rPr>
        <w:t>listed in waiver</w:t>
      </w:r>
      <w:r>
        <w:rPr>
          <w:rFonts w:ascii="Times New Roman" w:hAnsi="Times New Roman" w:cs="Times New Roman"/>
          <w:sz w:val="24"/>
          <w:szCs w:val="24"/>
        </w:rPr>
        <w:t>s</w:t>
      </w:r>
      <w:r w:rsidRPr="00283139">
        <w:rPr>
          <w:rFonts w:ascii="Times New Roman" w:hAnsi="Times New Roman" w:cs="Times New Roman"/>
          <w:sz w:val="24"/>
          <w:szCs w:val="24"/>
        </w:rPr>
        <w:t xml:space="preserve"> section</w:t>
      </w:r>
      <w:r>
        <w:rPr>
          <w:rFonts w:ascii="Times New Roman" w:hAnsi="Times New Roman" w:cs="Times New Roman"/>
          <w:sz w:val="24"/>
          <w:szCs w:val="24"/>
        </w:rPr>
        <w:t xml:space="preserve"> above) along with a brief narrative explaining the need for the waiver request. </w:t>
      </w:r>
    </w:p>
    <w:p w14:paraId="38139E3C" w14:textId="77777777" w:rsidR="009A607A" w:rsidRDefault="009A607A" w:rsidP="004C2B85">
      <w:pPr>
        <w:pStyle w:val="ListParagraph"/>
        <w:numPr>
          <w:ilvl w:val="0"/>
          <w:numId w:val="55"/>
        </w:numPr>
        <w:spacing w:after="160"/>
        <w:ind w:left="1620"/>
        <w:rPr>
          <w:rFonts w:ascii="Times New Roman" w:hAnsi="Times New Roman" w:cs="Times New Roman"/>
          <w:sz w:val="24"/>
          <w:szCs w:val="24"/>
        </w:rPr>
      </w:pPr>
      <w:r>
        <w:rPr>
          <w:rFonts w:ascii="Times New Roman" w:hAnsi="Times New Roman" w:cs="Times New Roman"/>
          <w:sz w:val="24"/>
          <w:szCs w:val="24"/>
        </w:rPr>
        <w:t xml:space="preserve">Include a section with specific information that supports the exception being requested. </w:t>
      </w:r>
    </w:p>
    <w:p w14:paraId="63AA33BE" w14:textId="77777777" w:rsidR="009A607A" w:rsidRPr="00A37E30" w:rsidRDefault="009A607A" w:rsidP="004C2B85">
      <w:pPr>
        <w:pStyle w:val="ListParagraph"/>
        <w:numPr>
          <w:ilvl w:val="0"/>
          <w:numId w:val="55"/>
        </w:numPr>
        <w:spacing w:after="160"/>
        <w:ind w:left="1620"/>
        <w:rPr>
          <w:rFonts w:ascii="Times New Roman" w:hAnsi="Times New Roman" w:cs="Times New Roman"/>
          <w:sz w:val="24"/>
          <w:szCs w:val="24"/>
        </w:rPr>
      </w:pPr>
      <w:r>
        <w:rPr>
          <w:rFonts w:ascii="Times New Roman" w:hAnsi="Times New Roman" w:cs="Times New Roman"/>
          <w:sz w:val="24"/>
          <w:szCs w:val="24"/>
        </w:rPr>
        <w:t xml:space="preserve">Attach any supporting documentation such as estimates, invoices, receipts, letters of support, and/or any other documentation that would support the exception requested. </w:t>
      </w:r>
    </w:p>
    <w:p w14:paraId="138FF8F6" w14:textId="35F7CFBD" w:rsidR="009A607A" w:rsidRDefault="009A607A" w:rsidP="004C2B85">
      <w:pPr>
        <w:ind w:left="540"/>
        <w:rPr>
          <w:rFonts w:ascii="Times New Roman" w:hAnsi="Times New Roman" w:cs="Times New Roman"/>
          <w:sz w:val="24"/>
          <w:szCs w:val="24"/>
        </w:rPr>
      </w:pPr>
      <w:r w:rsidRPr="009F0479">
        <w:rPr>
          <w:rFonts w:ascii="Times New Roman" w:hAnsi="Times New Roman" w:cs="Times New Roman"/>
          <w:sz w:val="24"/>
          <w:szCs w:val="24"/>
        </w:rPr>
        <w:t>Waiver requests will be decided on a case-by-case basis.</w:t>
      </w:r>
      <w:r>
        <w:rPr>
          <w:rFonts w:ascii="Times New Roman" w:hAnsi="Times New Roman" w:cs="Times New Roman"/>
          <w:sz w:val="24"/>
          <w:szCs w:val="24"/>
        </w:rPr>
        <w:t xml:space="preserve"> FNS will be responsible for seeking public comment of no less than 30 days on General Applicability </w:t>
      </w:r>
      <w:proofErr w:type="gramStart"/>
      <w:r w:rsidRPr="009F0479">
        <w:rPr>
          <w:rFonts w:ascii="Times New Roman" w:hAnsi="Times New Roman" w:cs="Times New Roman"/>
          <w:sz w:val="24"/>
          <w:szCs w:val="24"/>
        </w:rPr>
        <w:t xml:space="preserve">waiver </w:t>
      </w:r>
      <w:r>
        <w:rPr>
          <w:rFonts w:ascii="Times New Roman" w:hAnsi="Times New Roman" w:cs="Times New Roman"/>
          <w:sz w:val="24"/>
          <w:szCs w:val="24"/>
        </w:rPr>
        <w:t>(#</w:t>
      </w:r>
      <w:proofErr w:type="gramEnd"/>
      <w:r>
        <w:rPr>
          <w:rFonts w:ascii="Times New Roman" w:hAnsi="Times New Roman" w:cs="Times New Roman"/>
          <w:sz w:val="24"/>
          <w:szCs w:val="24"/>
        </w:rPr>
        <w:t xml:space="preserve">1 listed in waivers section above) </w:t>
      </w:r>
      <w:r w:rsidRPr="009F0479">
        <w:rPr>
          <w:rFonts w:ascii="Times New Roman" w:hAnsi="Times New Roman" w:cs="Times New Roman"/>
          <w:sz w:val="24"/>
          <w:szCs w:val="24"/>
        </w:rPr>
        <w:t>requests</w:t>
      </w:r>
      <w:r>
        <w:rPr>
          <w:rFonts w:ascii="Times New Roman" w:hAnsi="Times New Roman" w:cs="Times New Roman"/>
          <w:sz w:val="24"/>
          <w:szCs w:val="24"/>
        </w:rPr>
        <w:t xml:space="preserve">, while all other waiver </w:t>
      </w:r>
      <w:proofErr w:type="gramStart"/>
      <w:r>
        <w:rPr>
          <w:rFonts w:ascii="Times New Roman" w:hAnsi="Times New Roman" w:cs="Times New Roman"/>
          <w:sz w:val="24"/>
          <w:szCs w:val="24"/>
        </w:rPr>
        <w:t>requests (#2-#</w:t>
      </w:r>
      <w:proofErr w:type="gramEnd"/>
      <w:r>
        <w:rPr>
          <w:rFonts w:ascii="Times New Roman" w:hAnsi="Times New Roman" w:cs="Times New Roman"/>
          <w:sz w:val="24"/>
          <w:szCs w:val="24"/>
        </w:rPr>
        <w:t>3 listed in waivers section above)</w:t>
      </w:r>
      <w:r w:rsidRPr="00C62C28">
        <w:rPr>
          <w:rFonts w:ascii="Times New Roman" w:hAnsi="Times New Roman" w:cs="Times New Roman"/>
          <w:sz w:val="24"/>
          <w:szCs w:val="24"/>
        </w:rPr>
        <w:t xml:space="preserve"> are subject to a minimum </w:t>
      </w:r>
      <w:r>
        <w:rPr>
          <w:rFonts w:ascii="Times New Roman" w:hAnsi="Times New Roman" w:cs="Times New Roman"/>
          <w:sz w:val="24"/>
          <w:szCs w:val="24"/>
        </w:rPr>
        <w:t>15</w:t>
      </w:r>
      <w:r w:rsidRPr="00C62C28">
        <w:rPr>
          <w:rFonts w:ascii="Times New Roman" w:hAnsi="Times New Roman" w:cs="Times New Roman"/>
          <w:sz w:val="24"/>
          <w:szCs w:val="24"/>
        </w:rPr>
        <w:t xml:space="preserve">-day public comment period. </w:t>
      </w:r>
      <w:r>
        <w:rPr>
          <w:rFonts w:ascii="Times New Roman" w:hAnsi="Times New Roman" w:cs="Times New Roman"/>
          <w:sz w:val="24"/>
          <w:szCs w:val="24"/>
        </w:rPr>
        <w:t xml:space="preserve">All waiver requests will be posted for public comment </w:t>
      </w:r>
      <w:r w:rsidR="00AB4993">
        <w:rPr>
          <w:rFonts w:ascii="Times New Roman" w:hAnsi="Times New Roman" w:cs="Times New Roman"/>
          <w:sz w:val="24"/>
          <w:szCs w:val="24"/>
        </w:rPr>
        <w:t xml:space="preserve">on the </w:t>
      </w:r>
      <w:hyperlink r:id="rId17" w:history="1">
        <w:r w:rsidR="00BB3358" w:rsidRPr="00217AC5">
          <w:rPr>
            <w:rStyle w:val="Hyperlink"/>
            <w:rFonts w:ascii="Times New Roman" w:hAnsi="Times New Roman" w:cs="Times New Roman"/>
            <w:sz w:val="24"/>
            <w:szCs w:val="24"/>
          </w:rPr>
          <w:t xml:space="preserve">USDA </w:t>
        </w:r>
        <w:r w:rsidR="002760E9" w:rsidRPr="00217AC5">
          <w:rPr>
            <w:rStyle w:val="Hyperlink"/>
            <w:rFonts w:ascii="Times New Roman" w:hAnsi="Times New Roman" w:cs="Times New Roman"/>
            <w:sz w:val="24"/>
            <w:szCs w:val="24"/>
          </w:rPr>
          <w:t xml:space="preserve">BABA </w:t>
        </w:r>
        <w:r w:rsidR="00BB3358" w:rsidRPr="00217AC5">
          <w:rPr>
            <w:rStyle w:val="Hyperlink"/>
            <w:rFonts w:ascii="Times New Roman" w:hAnsi="Times New Roman" w:cs="Times New Roman"/>
            <w:sz w:val="24"/>
            <w:szCs w:val="24"/>
          </w:rPr>
          <w:t>website</w:t>
        </w:r>
      </w:hyperlink>
      <w:r w:rsidR="00AF398B">
        <w:rPr>
          <w:rFonts w:ascii="Times New Roman" w:hAnsi="Times New Roman" w:cs="Times New Roman"/>
          <w:sz w:val="24"/>
          <w:szCs w:val="24"/>
        </w:rPr>
        <w:t>.</w:t>
      </w:r>
      <w:r>
        <w:rPr>
          <w:rFonts w:ascii="Times New Roman" w:hAnsi="Times New Roman" w:cs="Times New Roman"/>
          <w:sz w:val="24"/>
          <w:szCs w:val="24"/>
        </w:rPr>
        <w:t xml:space="preserve"> </w:t>
      </w:r>
      <w:r w:rsidRPr="00C62C28">
        <w:rPr>
          <w:rFonts w:ascii="Times New Roman" w:hAnsi="Times New Roman" w:cs="Times New Roman"/>
          <w:sz w:val="24"/>
          <w:szCs w:val="24"/>
        </w:rPr>
        <w:t>Additionally</w:t>
      </w:r>
      <w:r>
        <w:rPr>
          <w:rFonts w:ascii="Times New Roman" w:hAnsi="Times New Roman" w:cs="Times New Roman"/>
          <w:sz w:val="24"/>
          <w:szCs w:val="24"/>
        </w:rPr>
        <w:t xml:space="preserve">, all waivers </w:t>
      </w:r>
      <w:r w:rsidRPr="009F0479">
        <w:rPr>
          <w:rFonts w:ascii="Times New Roman" w:hAnsi="Times New Roman" w:cs="Times New Roman"/>
          <w:sz w:val="24"/>
          <w:szCs w:val="24"/>
        </w:rPr>
        <w:t xml:space="preserve">must be reviewed by the Made in America Office before a final decision is </w:t>
      </w:r>
      <w:proofErr w:type="gramStart"/>
      <w:r w:rsidRPr="009F0479">
        <w:rPr>
          <w:rFonts w:ascii="Times New Roman" w:hAnsi="Times New Roman" w:cs="Times New Roman"/>
          <w:sz w:val="24"/>
          <w:szCs w:val="24"/>
        </w:rPr>
        <w:t>provided</w:t>
      </w:r>
      <w:proofErr w:type="gramEnd"/>
      <w:r w:rsidRPr="009F0479">
        <w:rPr>
          <w:rFonts w:ascii="Times New Roman" w:hAnsi="Times New Roman" w:cs="Times New Roman"/>
          <w:sz w:val="24"/>
          <w:szCs w:val="24"/>
        </w:rPr>
        <w:t>.</w:t>
      </w:r>
      <w:r>
        <w:rPr>
          <w:rFonts w:ascii="Times New Roman" w:hAnsi="Times New Roman" w:cs="Times New Roman"/>
          <w:sz w:val="24"/>
          <w:szCs w:val="24"/>
        </w:rPr>
        <w:t xml:space="preserve"> The Made in America Office will notify FNS of its determination. The decision provided is final and there is no further appeal process. </w:t>
      </w:r>
    </w:p>
    <w:p w14:paraId="154EAF4A" w14:textId="657DB2EF" w:rsidR="009A607A" w:rsidRDefault="009A607A" w:rsidP="004C2B85">
      <w:pPr>
        <w:ind w:left="540"/>
        <w:rPr>
          <w:rFonts w:ascii="Times New Roman" w:hAnsi="Times New Roman" w:cs="Times New Roman"/>
          <w:sz w:val="24"/>
          <w:szCs w:val="24"/>
        </w:rPr>
      </w:pPr>
      <w:r w:rsidRPr="009F0479">
        <w:rPr>
          <w:rFonts w:ascii="Times New Roman" w:hAnsi="Times New Roman" w:cs="Times New Roman"/>
          <w:sz w:val="24"/>
          <w:szCs w:val="24"/>
        </w:rPr>
        <w:lastRenderedPageBreak/>
        <w:t xml:space="preserve">There may be instances where an award qualifies, in whole or in part, for an existing </w:t>
      </w:r>
      <w:r>
        <w:rPr>
          <w:rFonts w:ascii="Times New Roman" w:hAnsi="Times New Roman" w:cs="Times New Roman"/>
          <w:sz w:val="24"/>
          <w:szCs w:val="24"/>
        </w:rPr>
        <w:t xml:space="preserve">approved USDA-wide </w:t>
      </w:r>
      <w:r w:rsidRPr="009F0479">
        <w:rPr>
          <w:rFonts w:ascii="Times New Roman" w:hAnsi="Times New Roman" w:cs="Times New Roman"/>
          <w:sz w:val="24"/>
          <w:szCs w:val="24"/>
        </w:rPr>
        <w:t xml:space="preserve">waiver described </w:t>
      </w:r>
      <w:r w:rsidR="00AF398B">
        <w:rPr>
          <w:rFonts w:ascii="Times New Roman" w:hAnsi="Times New Roman" w:cs="Times New Roman"/>
          <w:sz w:val="24"/>
          <w:szCs w:val="24"/>
        </w:rPr>
        <w:t xml:space="preserve">on the </w:t>
      </w:r>
      <w:hyperlink r:id="rId18" w:history="1">
        <w:r w:rsidR="00AF398B" w:rsidRPr="00BB3358">
          <w:rPr>
            <w:rStyle w:val="Hyperlink"/>
            <w:rFonts w:ascii="Times New Roman" w:hAnsi="Times New Roman" w:cs="Times New Roman"/>
            <w:sz w:val="24"/>
            <w:szCs w:val="24"/>
          </w:rPr>
          <w:t xml:space="preserve">USDA </w:t>
        </w:r>
        <w:r w:rsidR="007623FC">
          <w:rPr>
            <w:rStyle w:val="Hyperlink"/>
            <w:rFonts w:ascii="Times New Roman" w:hAnsi="Times New Roman" w:cs="Times New Roman"/>
            <w:sz w:val="24"/>
            <w:szCs w:val="24"/>
          </w:rPr>
          <w:t xml:space="preserve">BABA </w:t>
        </w:r>
        <w:r w:rsidR="00AF398B" w:rsidRPr="00BB3358">
          <w:rPr>
            <w:rStyle w:val="Hyperlink"/>
            <w:rFonts w:ascii="Times New Roman" w:hAnsi="Times New Roman" w:cs="Times New Roman"/>
            <w:sz w:val="24"/>
            <w:szCs w:val="24"/>
          </w:rPr>
          <w:t>website</w:t>
        </w:r>
      </w:hyperlink>
      <w:r w:rsidR="00AF398B">
        <w:rPr>
          <w:rFonts w:ascii="Times New Roman" w:hAnsi="Times New Roman" w:cs="Times New Roman"/>
          <w:sz w:val="24"/>
          <w:szCs w:val="24"/>
        </w:rPr>
        <w:t xml:space="preserve">. </w:t>
      </w:r>
      <w:r w:rsidR="00AF398B" w:rsidRPr="009F0479">
        <w:rPr>
          <w:rFonts w:ascii="Times New Roman" w:hAnsi="Times New Roman" w:cs="Times New Roman"/>
          <w:sz w:val="24"/>
          <w:szCs w:val="24"/>
        </w:rPr>
        <w:t xml:space="preserve"> </w:t>
      </w:r>
      <w:r w:rsidRPr="009F0479">
        <w:rPr>
          <w:rFonts w:ascii="Times New Roman" w:hAnsi="Times New Roman" w:cs="Times New Roman"/>
          <w:sz w:val="24"/>
          <w:szCs w:val="24"/>
        </w:rPr>
        <w:t xml:space="preserve"> </w:t>
      </w:r>
      <w:r>
        <w:rPr>
          <w:rFonts w:ascii="Times New Roman" w:hAnsi="Times New Roman" w:cs="Times New Roman"/>
          <w:sz w:val="24"/>
          <w:szCs w:val="24"/>
        </w:rPr>
        <w:t>This website provides</w:t>
      </w:r>
      <w:r w:rsidRPr="009F0479">
        <w:rPr>
          <w:rFonts w:ascii="Times New Roman" w:hAnsi="Times New Roman" w:cs="Times New Roman"/>
          <w:sz w:val="24"/>
          <w:szCs w:val="24"/>
        </w:rPr>
        <w:t xml:space="preserve"> information on </w:t>
      </w:r>
      <w:r>
        <w:rPr>
          <w:rFonts w:ascii="Times New Roman" w:hAnsi="Times New Roman" w:cs="Times New Roman"/>
          <w:sz w:val="24"/>
          <w:szCs w:val="24"/>
        </w:rPr>
        <w:t xml:space="preserve">the </w:t>
      </w:r>
      <w:r w:rsidRPr="009F0479">
        <w:rPr>
          <w:rFonts w:ascii="Times New Roman" w:hAnsi="Times New Roman" w:cs="Times New Roman"/>
          <w:sz w:val="24"/>
          <w:szCs w:val="24"/>
        </w:rPr>
        <w:t>currently app</w:t>
      </w:r>
      <w:r>
        <w:rPr>
          <w:rFonts w:ascii="Times New Roman" w:hAnsi="Times New Roman" w:cs="Times New Roman"/>
          <w:sz w:val="24"/>
          <w:szCs w:val="24"/>
        </w:rPr>
        <w:t>roved</w:t>
      </w:r>
      <w:r w:rsidRPr="009F0479">
        <w:rPr>
          <w:rFonts w:ascii="Times New Roman" w:hAnsi="Times New Roman" w:cs="Times New Roman"/>
          <w:sz w:val="24"/>
          <w:szCs w:val="24"/>
        </w:rPr>
        <w:t xml:space="preserve"> </w:t>
      </w:r>
      <w:r>
        <w:rPr>
          <w:rFonts w:ascii="Times New Roman" w:hAnsi="Times New Roman" w:cs="Times New Roman"/>
          <w:sz w:val="24"/>
          <w:szCs w:val="24"/>
        </w:rPr>
        <w:t>Buy American for Infrastructure W</w:t>
      </w:r>
      <w:r w:rsidRPr="009F0479">
        <w:rPr>
          <w:rFonts w:ascii="Times New Roman" w:hAnsi="Times New Roman" w:cs="Times New Roman"/>
          <w:sz w:val="24"/>
          <w:szCs w:val="24"/>
        </w:rPr>
        <w:t>aivers</w:t>
      </w:r>
      <w:r>
        <w:rPr>
          <w:rFonts w:ascii="Times New Roman" w:hAnsi="Times New Roman" w:cs="Times New Roman"/>
          <w:sz w:val="24"/>
          <w:szCs w:val="24"/>
        </w:rPr>
        <w:t xml:space="preserve"> for De Minimis, Small Grants and Minor Components.</w:t>
      </w:r>
      <w:r w:rsidRPr="009F0479">
        <w:rPr>
          <w:rFonts w:ascii="Times New Roman" w:hAnsi="Times New Roman" w:cs="Times New Roman"/>
          <w:sz w:val="24"/>
          <w:szCs w:val="24"/>
        </w:rPr>
        <w:t xml:space="preserve"> </w:t>
      </w:r>
      <w:r>
        <w:rPr>
          <w:rFonts w:ascii="Times New Roman" w:hAnsi="Times New Roman" w:cs="Times New Roman"/>
          <w:sz w:val="24"/>
          <w:szCs w:val="24"/>
        </w:rPr>
        <w:t xml:space="preserve">These waivers are separate and distinct from the waivers and accompanying waiver request </w:t>
      </w:r>
      <w:r w:rsidRPr="00267042">
        <w:rPr>
          <w:rFonts w:ascii="Times New Roman" w:hAnsi="Times New Roman" w:cs="Times New Roman"/>
          <w:sz w:val="24"/>
          <w:szCs w:val="24"/>
        </w:rPr>
        <w:t>process listed above.</w:t>
      </w:r>
      <w:r>
        <w:rPr>
          <w:rFonts w:ascii="Times New Roman" w:hAnsi="Times New Roman" w:cs="Times New Roman"/>
          <w:sz w:val="24"/>
          <w:szCs w:val="24"/>
        </w:rPr>
        <w:t xml:space="preserve"> </w:t>
      </w:r>
    </w:p>
    <w:p w14:paraId="06A76D06" w14:textId="77777777" w:rsidR="009A607A" w:rsidRDefault="009A607A" w:rsidP="004C2B85">
      <w:pPr>
        <w:ind w:left="540"/>
        <w:rPr>
          <w:rFonts w:ascii="Times New Roman" w:hAnsi="Times New Roman" w:cs="Times New Roman"/>
          <w:sz w:val="24"/>
          <w:szCs w:val="24"/>
        </w:rPr>
      </w:pPr>
      <w:r>
        <w:rPr>
          <w:rFonts w:ascii="Times New Roman" w:hAnsi="Times New Roman" w:cs="Times New Roman"/>
          <w:sz w:val="24"/>
          <w:szCs w:val="24"/>
        </w:rPr>
        <w:t>A general description of the existing waivers can be found below:</w:t>
      </w:r>
    </w:p>
    <w:p w14:paraId="600E2910" w14:textId="47C39FCF" w:rsidR="009A607A" w:rsidRDefault="009A607A" w:rsidP="004C2B85">
      <w:pPr>
        <w:pStyle w:val="ListParagraph"/>
        <w:numPr>
          <w:ilvl w:val="0"/>
          <w:numId w:val="56"/>
        </w:numPr>
        <w:spacing w:after="160"/>
        <w:rPr>
          <w:rFonts w:ascii="Times New Roman" w:hAnsi="Times New Roman" w:cs="Times New Roman"/>
          <w:sz w:val="24"/>
          <w:szCs w:val="24"/>
        </w:rPr>
      </w:pPr>
      <w:r w:rsidRPr="002557BD">
        <w:rPr>
          <w:rFonts w:ascii="Times New Roman" w:hAnsi="Times New Roman" w:cs="Times New Roman"/>
          <w:sz w:val="24"/>
          <w:szCs w:val="24"/>
        </w:rPr>
        <w:t xml:space="preserve">The </w:t>
      </w:r>
      <w:r>
        <w:rPr>
          <w:rFonts w:ascii="Times New Roman" w:hAnsi="Times New Roman" w:cs="Times New Roman"/>
          <w:sz w:val="24"/>
          <w:szCs w:val="24"/>
        </w:rPr>
        <w:t>D</w:t>
      </w:r>
      <w:r w:rsidRPr="002557BD">
        <w:rPr>
          <w:rFonts w:ascii="Times New Roman" w:hAnsi="Times New Roman" w:cs="Times New Roman"/>
          <w:sz w:val="24"/>
          <w:szCs w:val="24"/>
        </w:rPr>
        <w:t xml:space="preserve">e </w:t>
      </w:r>
      <w:r>
        <w:rPr>
          <w:rFonts w:ascii="Times New Roman" w:hAnsi="Times New Roman" w:cs="Times New Roman"/>
          <w:sz w:val="24"/>
          <w:szCs w:val="24"/>
        </w:rPr>
        <w:t>M</w:t>
      </w:r>
      <w:r w:rsidRPr="002557BD">
        <w:rPr>
          <w:rFonts w:ascii="Times New Roman" w:hAnsi="Times New Roman" w:cs="Times New Roman"/>
          <w:sz w:val="24"/>
          <w:szCs w:val="24"/>
        </w:rPr>
        <w:t xml:space="preserve">inimis </w:t>
      </w:r>
      <w:r>
        <w:rPr>
          <w:rFonts w:ascii="Times New Roman" w:hAnsi="Times New Roman" w:cs="Times New Roman"/>
          <w:sz w:val="24"/>
          <w:szCs w:val="24"/>
        </w:rPr>
        <w:t>W</w:t>
      </w:r>
      <w:r w:rsidRPr="002557BD">
        <w:rPr>
          <w:rFonts w:ascii="Times New Roman" w:hAnsi="Times New Roman" w:cs="Times New Roman"/>
          <w:sz w:val="24"/>
          <w:szCs w:val="24"/>
        </w:rPr>
        <w:t>aiver</w:t>
      </w:r>
      <w:r w:rsidRPr="00214484">
        <w:rPr>
          <w:rFonts w:ascii="Times New Roman" w:hAnsi="Times New Roman" w:cs="Times New Roman"/>
          <w:sz w:val="24"/>
          <w:szCs w:val="24"/>
        </w:rPr>
        <w:t xml:space="preserve"> </w:t>
      </w:r>
      <w:r>
        <w:rPr>
          <w:rFonts w:ascii="Times New Roman" w:hAnsi="Times New Roman" w:cs="Times New Roman"/>
          <w:sz w:val="24"/>
          <w:szCs w:val="24"/>
        </w:rPr>
        <w:t xml:space="preserve">is a </w:t>
      </w:r>
      <w:proofErr w:type="gramStart"/>
      <w:r>
        <w:rPr>
          <w:rFonts w:ascii="Times New Roman" w:hAnsi="Times New Roman" w:cs="Times New Roman"/>
          <w:sz w:val="24"/>
          <w:szCs w:val="24"/>
        </w:rPr>
        <w:t>general applicability</w:t>
      </w:r>
      <w:proofErr w:type="gramEnd"/>
      <w:r>
        <w:rPr>
          <w:rFonts w:ascii="Times New Roman" w:hAnsi="Times New Roman" w:cs="Times New Roman"/>
          <w:sz w:val="24"/>
          <w:szCs w:val="24"/>
        </w:rPr>
        <w:t xml:space="preserve"> public interest waiver where a </w:t>
      </w:r>
      <w:proofErr w:type="gramStart"/>
      <w:r>
        <w:rPr>
          <w:rFonts w:ascii="Times New Roman" w:hAnsi="Times New Roman" w:cs="Times New Roman"/>
          <w:sz w:val="24"/>
          <w:szCs w:val="24"/>
        </w:rPr>
        <w:t>Federal</w:t>
      </w:r>
      <w:proofErr w:type="gramEnd"/>
      <w:r>
        <w:rPr>
          <w:rFonts w:ascii="Times New Roman" w:hAnsi="Times New Roman" w:cs="Times New Roman"/>
          <w:sz w:val="24"/>
          <w:szCs w:val="24"/>
        </w:rPr>
        <w:t xml:space="preserve"> agency sets a</w:t>
      </w:r>
      <w:r w:rsidRPr="002557BD">
        <w:rPr>
          <w:rFonts w:ascii="Times New Roman" w:hAnsi="Times New Roman" w:cs="Times New Roman"/>
          <w:sz w:val="24"/>
          <w:szCs w:val="24"/>
        </w:rPr>
        <w:t xml:space="preserve"> </w:t>
      </w:r>
      <w:r>
        <w:rPr>
          <w:rFonts w:ascii="Times New Roman" w:hAnsi="Times New Roman" w:cs="Times New Roman"/>
          <w:sz w:val="24"/>
          <w:szCs w:val="24"/>
        </w:rPr>
        <w:t xml:space="preserve">de minimis </w:t>
      </w:r>
      <w:r w:rsidRPr="002557BD">
        <w:rPr>
          <w:rFonts w:ascii="Times New Roman" w:hAnsi="Times New Roman" w:cs="Times New Roman"/>
          <w:sz w:val="24"/>
          <w:szCs w:val="24"/>
        </w:rPr>
        <w:t xml:space="preserve">threshold </w:t>
      </w:r>
      <w:r>
        <w:rPr>
          <w:rFonts w:ascii="Times New Roman" w:hAnsi="Times New Roman" w:cs="Times New Roman"/>
          <w:sz w:val="24"/>
          <w:szCs w:val="24"/>
        </w:rPr>
        <w:t>for</w:t>
      </w:r>
      <w:r w:rsidRPr="002557BD">
        <w:rPr>
          <w:rFonts w:ascii="Times New Roman" w:hAnsi="Times New Roman" w:cs="Times New Roman"/>
          <w:sz w:val="24"/>
          <w:szCs w:val="24"/>
        </w:rPr>
        <w:t xml:space="preserve"> infrastructure project purchases</w:t>
      </w:r>
      <w:r>
        <w:rPr>
          <w:rFonts w:ascii="Times New Roman" w:hAnsi="Times New Roman" w:cs="Times New Roman"/>
          <w:sz w:val="24"/>
          <w:szCs w:val="24"/>
        </w:rPr>
        <w:t xml:space="preserve">. </w:t>
      </w:r>
      <w:r w:rsidRPr="002557BD">
        <w:rPr>
          <w:rFonts w:ascii="Times New Roman" w:hAnsi="Times New Roman" w:cs="Times New Roman"/>
          <w:sz w:val="24"/>
          <w:szCs w:val="24"/>
        </w:rPr>
        <w:t>For example,</w:t>
      </w:r>
      <w:r>
        <w:rPr>
          <w:rFonts w:ascii="Times New Roman" w:hAnsi="Times New Roman" w:cs="Times New Roman"/>
          <w:sz w:val="24"/>
          <w:szCs w:val="24"/>
        </w:rPr>
        <w:t xml:space="preserve"> </w:t>
      </w:r>
      <w:r w:rsidRPr="00A47DCA">
        <w:rPr>
          <w:rFonts w:ascii="Times New Roman" w:hAnsi="Times New Roman" w:cs="Times New Roman"/>
          <w:sz w:val="24"/>
          <w:szCs w:val="24"/>
        </w:rPr>
        <w:t>if an agency establishes a de minimis threshold</w:t>
      </w:r>
      <w:r>
        <w:rPr>
          <w:rFonts w:ascii="Times New Roman" w:hAnsi="Times New Roman" w:cs="Times New Roman"/>
          <w:sz w:val="24"/>
          <w:szCs w:val="24"/>
        </w:rPr>
        <w:t xml:space="preserve"> o</w:t>
      </w:r>
      <w:r w:rsidRPr="00A47DCA">
        <w:rPr>
          <w:rFonts w:ascii="Times New Roman" w:hAnsi="Times New Roman" w:cs="Times New Roman"/>
          <w:sz w:val="24"/>
          <w:szCs w:val="24"/>
        </w:rPr>
        <w:t>f 5% of applicable project costs up to a</w:t>
      </w:r>
      <w:r>
        <w:rPr>
          <w:rFonts w:ascii="Times New Roman" w:hAnsi="Times New Roman" w:cs="Times New Roman"/>
          <w:sz w:val="24"/>
          <w:szCs w:val="24"/>
        </w:rPr>
        <w:t xml:space="preserve"> </w:t>
      </w:r>
      <w:r w:rsidRPr="00A47DCA">
        <w:rPr>
          <w:rFonts w:ascii="Times New Roman" w:hAnsi="Times New Roman" w:cs="Times New Roman"/>
          <w:sz w:val="24"/>
          <w:szCs w:val="24"/>
        </w:rPr>
        <w:t>maximum of $1,000,000, then up to $50,000 in infrastructure costs would be exempt from the Buy American for Infrastructure requirements, where applicable project costs are defined as material costs subject to the Buy America</w:t>
      </w:r>
      <w:r w:rsidR="00FF2D23">
        <w:rPr>
          <w:rFonts w:ascii="Times New Roman" w:hAnsi="Times New Roman" w:cs="Times New Roman"/>
          <w:sz w:val="24"/>
          <w:szCs w:val="24"/>
        </w:rPr>
        <w:t>n</w:t>
      </w:r>
      <w:r w:rsidRPr="00A47DCA">
        <w:rPr>
          <w:rFonts w:ascii="Times New Roman" w:hAnsi="Times New Roman" w:cs="Times New Roman"/>
          <w:sz w:val="24"/>
          <w:szCs w:val="24"/>
        </w:rPr>
        <w:t xml:space="preserve"> preference.</w:t>
      </w:r>
    </w:p>
    <w:p w14:paraId="1A4A3942" w14:textId="6969DE4F" w:rsidR="009A607A" w:rsidRPr="00632DA7" w:rsidRDefault="009A607A" w:rsidP="004C2B85">
      <w:pPr>
        <w:pStyle w:val="ListParagraph"/>
        <w:numPr>
          <w:ilvl w:val="0"/>
          <w:numId w:val="56"/>
        </w:numPr>
        <w:spacing w:after="160"/>
        <w:rPr>
          <w:rFonts w:ascii="Times New Roman" w:hAnsi="Times New Roman" w:cs="Times New Roman"/>
          <w:sz w:val="24"/>
          <w:szCs w:val="24"/>
        </w:rPr>
      </w:pPr>
      <w:r w:rsidRPr="002557BD">
        <w:rPr>
          <w:rFonts w:ascii="Times New Roman" w:hAnsi="Times New Roman" w:cs="Times New Roman"/>
          <w:sz w:val="24"/>
          <w:szCs w:val="24"/>
        </w:rPr>
        <w:t xml:space="preserve">The </w:t>
      </w:r>
      <w:r w:rsidRPr="00632DA7">
        <w:rPr>
          <w:rFonts w:ascii="Times New Roman" w:hAnsi="Times New Roman" w:cs="Times New Roman"/>
          <w:sz w:val="24"/>
          <w:szCs w:val="24"/>
        </w:rPr>
        <w:t>S</w:t>
      </w:r>
      <w:r w:rsidRPr="002557BD">
        <w:rPr>
          <w:rFonts w:ascii="Times New Roman" w:hAnsi="Times New Roman" w:cs="Times New Roman"/>
          <w:sz w:val="24"/>
          <w:szCs w:val="24"/>
        </w:rPr>
        <w:t xml:space="preserve">mall </w:t>
      </w:r>
      <w:r w:rsidRPr="00632DA7">
        <w:rPr>
          <w:rFonts w:ascii="Times New Roman" w:hAnsi="Times New Roman" w:cs="Times New Roman"/>
          <w:sz w:val="24"/>
          <w:szCs w:val="24"/>
        </w:rPr>
        <w:t>G</w:t>
      </w:r>
      <w:r w:rsidRPr="002557BD">
        <w:rPr>
          <w:rFonts w:ascii="Times New Roman" w:hAnsi="Times New Roman" w:cs="Times New Roman"/>
          <w:sz w:val="24"/>
          <w:szCs w:val="24"/>
        </w:rPr>
        <w:t xml:space="preserve">rants </w:t>
      </w:r>
      <w:r w:rsidRPr="00632DA7">
        <w:rPr>
          <w:rFonts w:ascii="Times New Roman" w:hAnsi="Times New Roman" w:cs="Times New Roman"/>
          <w:sz w:val="24"/>
          <w:szCs w:val="24"/>
        </w:rPr>
        <w:t>W</w:t>
      </w:r>
      <w:r w:rsidRPr="002557BD">
        <w:rPr>
          <w:rFonts w:ascii="Times New Roman" w:hAnsi="Times New Roman" w:cs="Times New Roman"/>
          <w:sz w:val="24"/>
          <w:szCs w:val="24"/>
        </w:rPr>
        <w:t xml:space="preserve">aiver </w:t>
      </w:r>
      <w:r w:rsidRPr="00AF4E7B">
        <w:rPr>
          <w:rFonts w:ascii="Times New Roman" w:hAnsi="Times New Roman" w:cs="Times New Roman"/>
          <w:sz w:val="24"/>
          <w:szCs w:val="24"/>
        </w:rPr>
        <w:t>applies to awards when (i) the total Federal award does not exceed the Simplified Acquisition Threshold, currently set at $</w:t>
      </w:r>
      <w:r w:rsidR="004111F8">
        <w:rPr>
          <w:rFonts w:ascii="Times New Roman" w:hAnsi="Times New Roman" w:cs="Times New Roman"/>
          <w:sz w:val="24"/>
          <w:szCs w:val="24"/>
        </w:rPr>
        <w:t>3</w:t>
      </w:r>
      <w:r w:rsidRPr="00AF4E7B">
        <w:rPr>
          <w:rFonts w:ascii="Times New Roman" w:hAnsi="Times New Roman" w:cs="Times New Roman"/>
          <w:sz w:val="24"/>
          <w:szCs w:val="24"/>
        </w:rPr>
        <w:t>50,000; and (ii) the Federal award amount, inclusive of other funding sources for the infrastructure project, is not anticipated to exceed the Simplified Acquisition Threshold for the life of the Federal award</w:t>
      </w:r>
      <w:r>
        <w:rPr>
          <w:rFonts w:ascii="Times New Roman" w:hAnsi="Times New Roman" w:cs="Times New Roman"/>
          <w:sz w:val="24"/>
          <w:szCs w:val="24"/>
        </w:rPr>
        <w:t>.</w:t>
      </w:r>
    </w:p>
    <w:p w14:paraId="2C8368C7" w14:textId="77777777" w:rsidR="009A607A" w:rsidRDefault="009A607A" w:rsidP="004C2B85">
      <w:pPr>
        <w:pStyle w:val="ListParagraph"/>
        <w:numPr>
          <w:ilvl w:val="0"/>
          <w:numId w:val="56"/>
        </w:numPr>
        <w:spacing w:after="160"/>
        <w:rPr>
          <w:rFonts w:ascii="Times New Roman" w:hAnsi="Times New Roman" w:cs="Times New Roman"/>
          <w:sz w:val="24"/>
          <w:szCs w:val="24"/>
        </w:rPr>
      </w:pPr>
      <w:r w:rsidRPr="002557BD">
        <w:rPr>
          <w:rFonts w:ascii="Times New Roman" w:hAnsi="Times New Roman" w:cs="Times New Roman"/>
          <w:sz w:val="24"/>
          <w:szCs w:val="24"/>
        </w:rPr>
        <w:t xml:space="preserve">The </w:t>
      </w:r>
      <w:r>
        <w:rPr>
          <w:rFonts w:ascii="Times New Roman" w:hAnsi="Times New Roman" w:cs="Times New Roman"/>
          <w:sz w:val="24"/>
          <w:szCs w:val="24"/>
        </w:rPr>
        <w:t>M</w:t>
      </w:r>
      <w:r w:rsidRPr="002557BD">
        <w:rPr>
          <w:rFonts w:ascii="Times New Roman" w:hAnsi="Times New Roman" w:cs="Times New Roman"/>
          <w:sz w:val="24"/>
          <w:szCs w:val="24"/>
        </w:rPr>
        <w:t xml:space="preserve">inor </w:t>
      </w:r>
      <w:r>
        <w:rPr>
          <w:rFonts w:ascii="Times New Roman" w:hAnsi="Times New Roman" w:cs="Times New Roman"/>
          <w:sz w:val="24"/>
          <w:szCs w:val="24"/>
        </w:rPr>
        <w:t>C</w:t>
      </w:r>
      <w:r w:rsidRPr="002557BD">
        <w:rPr>
          <w:rFonts w:ascii="Times New Roman" w:hAnsi="Times New Roman" w:cs="Times New Roman"/>
          <w:sz w:val="24"/>
          <w:szCs w:val="24"/>
        </w:rPr>
        <w:t xml:space="preserve">omponents </w:t>
      </w:r>
      <w:r>
        <w:rPr>
          <w:rFonts w:ascii="Times New Roman" w:hAnsi="Times New Roman" w:cs="Times New Roman"/>
          <w:sz w:val="24"/>
          <w:szCs w:val="24"/>
        </w:rPr>
        <w:t>W</w:t>
      </w:r>
      <w:r w:rsidRPr="002557BD">
        <w:rPr>
          <w:rFonts w:ascii="Times New Roman" w:hAnsi="Times New Roman" w:cs="Times New Roman"/>
          <w:sz w:val="24"/>
          <w:szCs w:val="24"/>
        </w:rPr>
        <w:t xml:space="preserve">aiver </w:t>
      </w:r>
      <w:proofErr w:type="gramStart"/>
      <w:r>
        <w:rPr>
          <w:rFonts w:ascii="Times New Roman" w:hAnsi="Times New Roman" w:cs="Times New Roman"/>
          <w:sz w:val="24"/>
          <w:szCs w:val="24"/>
        </w:rPr>
        <w:t>allows for</w:t>
      </w:r>
      <w:proofErr w:type="gramEnd"/>
      <w:r w:rsidRPr="002557BD">
        <w:rPr>
          <w:rFonts w:ascii="Times New Roman" w:hAnsi="Times New Roman" w:cs="Times New Roman"/>
          <w:sz w:val="24"/>
          <w:szCs w:val="24"/>
        </w:rPr>
        <w:t xml:space="preserve"> minor deviations for miscellaneous minor components within iron and steel products in a project when there is no domestic component available. This waiver </w:t>
      </w:r>
      <w:r>
        <w:rPr>
          <w:rFonts w:ascii="Times New Roman" w:hAnsi="Times New Roman" w:cs="Times New Roman"/>
          <w:sz w:val="24"/>
          <w:szCs w:val="24"/>
        </w:rPr>
        <w:t>allows</w:t>
      </w:r>
      <w:r w:rsidRPr="002557BD">
        <w:rPr>
          <w:rFonts w:ascii="Times New Roman" w:hAnsi="Times New Roman" w:cs="Times New Roman"/>
          <w:sz w:val="24"/>
          <w:szCs w:val="24"/>
        </w:rPr>
        <w:t xml:space="preserve"> recipients of USDA funds to use non-domestically produced miscellaneous minor </w:t>
      </w:r>
      <w:proofErr w:type="gramStart"/>
      <w:r w:rsidRPr="002557BD">
        <w:rPr>
          <w:rFonts w:ascii="Times New Roman" w:hAnsi="Times New Roman" w:cs="Times New Roman"/>
          <w:sz w:val="24"/>
          <w:szCs w:val="24"/>
        </w:rPr>
        <w:t>component</w:t>
      </w:r>
      <w:proofErr w:type="gramEnd"/>
      <w:r w:rsidRPr="002557BD">
        <w:rPr>
          <w:rFonts w:ascii="Times New Roman" w:hAnsi="Times New Roman" w:cs="Times New Roman"/>
          <w:sz w:val="24"/>
          <w:szCs w:val="24"/>
        </w:rPr>
        <w:t xml:space="preserve"> comprising no more than 5% of the total material cost of an otherwise domestically produced iron and steel product to be used. The recipient </w:t>
      </w:r>
      <w:r>
        <w:rPr>
          <w:rFonts w:ascii="Times New Roman" w:hAnsi="Times New Roman" w:cs="Times New Roman"/>
          <w:sz w:val="24"/>
          <w:szCs w:val="24"/>
        </w:rPr>
        <w:t>is</w:t>
      </w:r>
      <w:r w:rsidRPr="002557BD">
        <w:rPr>
          <w:rFonts w:ascii="Times New Roman" w:hAnsi="Times New Roman" w:cs="Times New Roman"/>
          <w:sz w:val="24"/>
          <w:szCs w:val="24"/>
        </w:rPr>
        <w:t xml:space="preserve"> expected to provide </w:t>
      </w:r>
      <w:r w:rsidRPr="00632DA7">
        <w:rPr>
          <w:rFonts w:ascii="Times New Roman" w:hAnsi="Times New Roman" w:cs="Times New Roman"/>
          <w:sz w:val="24"/>
          <w:szCs w:val="24"/>
        </w:rPr>
        <w:t>analysis</w:t>
      </w:r>
      <w:r>
        <w:rPr>
          <w:rFonts w:ascii="Times New Roman" w:hAnsi="Times New Roman" w:cs="Times New Roman"/>
          <w:sz w:val="24"/>
          <w:szCs w:val="24"/>
        </w:rPr>
        <w:t xml:space="preserve"> that the</w:t>
      </w:r>
      <w:r w:rsidRPr="002557BD">
        <w:rPr>
          <w:rFonts w:ascii="Times New Roman" w:hAnsi="Times New Roman" w:cs="Times New Roman"/>
          <w:sz w:val="24"/>
          <w:szCs w:val="24"/>
        </w:rPr>
        <w:t xml:space="preserve"> awarding agency and staff office will need to verify and validate.</w:t>
      </w:r>
    </w:p>
    <w:p w14:paraId="48575EED" w14:textId="4FAC93E9" w:rsidR="009A607A" w:rsidRPr="00411B4E" w:rsidRDefault="009A607A" w:rsidP="004C2B85">
      <w:pPr>
        <w:spacing w:after="280"/>
        <w:ind w:left="540"/>
        <w:rPr>
          <w:rFonts w:ascii="Times New Roman" w:hAnsi="Times New Roman" w:cs="Times New Roman"/>
          <w:sz w:val="24"/>
          <w:szCs w:val="24"/>
        </w:rPr>
      </w:pPr>
      <w:r w:rsidRPr="00793F82">
        <w:rPr>
          <w:rFonts w:ascii="Times New Roman" w:hAnsi="Times New Roman" w:cs="Times New Roman"/>
          <w:sz w:val="24"/>
          <w:szCs w:val="24"/>
        </w:rPr>
        <w:t>Prior to</w:t>
      </w:r>
      <w:r>
        <w:rPr>
          <w:rFonts w:ascii="Times New Roman" w:hAnsi="Times New Roman" w:cs="Times New Roman"/>
          <w:sz w:val="24"/>
          <w:szCs w:val="24"/>
        </w:rPr>
        <w:t xml:space="preserve"> </w:t>
      </w:r>
      <w:proofErr w:type="gramStart"/>
      <w:r w:rsidRPr="00793F82">
        <w:rPr>
          <w:rFonts w:ascii="Times New Roman" w:hAnsi="Times New Roman" w:cs="Times New Roman"/>
          <w:sz w:val="24"/>
          <w:szCs w:val="24"/>
        </w:rPr>
        <w:t xml:space="preserve">entering </w:t>
      </w:r>
      <w:r>
        <w:rPr>
          <w:rFonts w:ascii="Times New Roman" w:hAnsi="Times New Roman" w:cs="Times New Roman"/>
          <w:sz w:val="24"/>
          <w:szCs w:val="24"/>
        </w:rPr>
        <w:t>into</w:t>
      </w:r>
      <w:proofErr w:type="gramEnd"/>
      <w:r>
        <w:rPr>
          <w:rFonts w:ascii="Times New Roman" w:hAnsi="Times New Roman" w:cs="Times New Roman"/>
          <w:sz w:val="24"/>
          <w:szCs w:val="24"/>
        </w:rPr>
        <w:t xml:space="preserve"> any</w:t>
      </w:r>
      <w:r w:rsidRPr="00793F82">
        <w:rPr>
          <w:rFonts w:ascii="Times New Roman" w:hAnsi="Times New Roman" w:cs="Times New Roman"/>
          <w:sz w:val="24"/>
          <w:szCs w:val="24"/>
        </w:rPr>
        <w:t xml:space="preserve"> procurement transactions related to the grant award, grant recipients and sub-recipients must provide the awarding agency with advanced notification of their intent to utilize an existing USDA Buy American for Infrastructure Waiver. The grant recipient or sub-recipient must receive concurrence from their awarding agency prior to proceeding with utilizing the USDA Buy American for Infrastructure Waivers. Notifications must be sent to </w:t>
      </w:r>
      <w:hyperlink r:id="rId19" w:history="1">
        <w:r w:rsidRPr="00411B4E">
          <w:rPr>
            <w:rStyle w:val="Hyperlink"/>
            <w:rFonts w:ascii="Times New Roman" w:hAnsi="Times New Roman" w:cs="Times New Roman"/>
            <w:sz w:val="24"/>
            <w:szCs w:val="24"/>
          </w:rPr>
          <w:t>sm.fn.fm-grantpolicy@usda.gov</w:t>
        </w:r>
      </w:hyperlink>
      <w:r w:rsidRPr="00793F82">
        <w:rPr>
          <w:rFonts w:ascii="Times New Roman" w:hAnsi="Times New Roman" w:cs="Times New Roman"/>
          <w:sz w:val="24"/>
          <w:szCs w:val="24"/>
        </w:rPr>
        <w:t>, and a final concurrence or denial will be provided within 15 days o</w:t>
      </w:r>
      <w:r w:rsidR="00342F77">
        <w:rPr>
          <w:rFonts w:ascii="Times New Roman" w:hAnsi="Times New Roman" w:cs="Times New Roman"/>
          <w:sz w:val="24"/>
          <w:szCs w:val="24"/>
        </w:rPr>
        <w:t>f</w:t>
      </w:r>
      <w:r w:rsidRPr="00793F82">
        <w:rPr>
          <w:rFonts w:ascii="Times New Roman" w:hAnsi="Times New Roman" w:cs="Times New Roman"/>
          <w:sz w:val="24"/>
          <w:szCs w:val="24"/>
        </w:rPr>
        <w:t xml:space="preserve"> receipt. The response provided is final and there is no further appeal process.</w:t>
      </w:r>
    </w:p>
    <w:p w14:paraId="5AE1929F" w14:textId="77777777" w:rsidR="009A607A" w:rsidRDefault="009A607A" w:rsidP="004C2B85">
      <w:pPr>
        <w:pStyle w:val="ListParagraph"/>
        <w:ind w:left="540" w:right="270"/>
        <w:rPr>
          <w:rFonts w:ascii="Times New Roman" w:hAnsi="Times New Roman" w:cs="Times New Roman"/>
          <w:b/>
          <w:sz w:val="24"/>
          <w:szCs w:val="24"/>
        </w:rPr>
      </w:pPr>
    </w:p>
    <w:p w14:paraId="1AC2C684" w14:textId="2AB33E5E" w:rsidR="009A607A" w:rsidRDefault="009A607A" w:rsidP="004C2B85">
      <w:pPr>
        <w:pStyle w:val="ListParagraph"/>
        <w:numPr>
          <w:ilvl w:val="0"/>
          <w:numId w:val="2"/>
        </w:numPr>
        <w:ind w:right="270" w:hanging="540"/>
        <w:rPr>
          <w:rFonts w:ascii="Times New Roman" w:hAnsi="Times New Roman" w:cs="Times New Roman"/>
          <w:sz w:val="24"/>
          <w:szCs w:val="24"/>
        </w:rPr>
      </w:pPr>
      <w:r w:rsidRPr="00AF6A3D">
        <w:rPr>
          <w:rFonts w:ascii="Times New Roman" w:hAnsi="Times New Roman" w:cs="Times New Roman"/>
          <w:b/>
          <w:sz w:val="24"/>
          <w:szCs w:val="24"/>
        </w:rPr>
        <w:t>Liabilities</w:t>
      </w:r>
      <w:r>
        <w:rPr>
          <w:rFonts w:ascii="Times New Roman" w:hAnsi="Times New Roman" w:cs="Times New Roman"/>
          <w:b/>
          <w:sz w:val="24"/>
          <w:szCs w:val="24"/>
        </w:rPr>
        <w:t>:</w:t>
      </w:r>
      <w:r w:rsidRPr="00AD373D">
        <w:rPr>
          <w:rFonts w:ascii="Times New Roman" w:hAnsi="Times New Roman" w:cs="Times New Roman"/>
          <w:bCs/>
          <w:sz w:val="24"/>
          <w:szCs w:val="24"/>
        </w:rPr>
        <w:t xml:space="preserve"> </w:t>
      </w:r>
      <w:r w:rsidRPr="00AF6A3D">
        <w:rPr>
          <w:rFonts w:ascii="Times New Roman" w:hAnsi="Times New Roman" w:cs="Times New Roman"/>
          <w:sz w:val="24"/>
          <w:szCs w:val="24"/>
        </w:rPr>
        <w:t xml:space="preserve">The Recipient may not seek any financial recourse from the Agency as a result of any liabilities the Recipient may incur for bodily injury or personal property damage resulting from negligent acts, errors, or omissions of the Recipient, their </w:t>
      </w:r>
      <w:r w:rsidRPr="00AF6A3D">
        <w:rPr>
          <w:rFonts w:ascii="Times New Roman" w:hAnsi="Times New Roman" w:cs="Times New Roman"/>
          <w:sz w:val="24"/>
          <w:szCs w:val="24"/>
        </w:rPr>
        <w:lastRenderedPageBreak/>
        <w:t xml:space="preserve">officers, agents or employees, or if applicable its sub-Recipients or their officers, agents, or employees, in performing this agreement. Liabilities of the United States are governed by the Federal Tort Claims Act, </w:t>
      </w:r>
      <w:hyperlink r:id="rId20" w:history="1">
        <w:r w:rsidRPr="00AF6A3D">
          <w:rPr>
            <w:rStyle w:val="Hyperlink"/>
            <w:rFonts w:ascii="Times New Roman" w:hAnsi="Times New Roman" w:cs="Times New Roman"/>
            <w:sz w:val="24"/>
            <w:szCs w:val="24"/>
          </w:rPr>
          <w:t xml:space="preserve">28 U.S.C. 2671 </w:t>
        </w:r>
        <w:r w:rsidRPr="00AF6A3D">
          <w:rPr>
            <w:rStyle w:val="Hyperlink"/>
            <w:iCs/>
          </w:rPr>
          <w:t>et seq</w:t>
        </w:r>
      </w:hyperlink>
      <w:r w:rsidRPr="00AF6A3D">
        <w:rPr>
          <w:rFonts w:ascii="Times New Roman" w:hAnsi="Times New Roman" w:cs="Times New Roman"/>
          <w:sz w:val="24"/>
          <w:szCs w:val="24"/>
        </w:rPr>
        <w:t>.</w:t>
      </w:r>
    </w:p>
    <w:p w14:paraId="3D4666E2" w14:textId="77777777" w:rsidR="009A607A" w:rsidRPr="00AF6A3D" w:rsidRDefault="009A607A" w:rsidP="004C2B85">
      <w:pPr>
        <w:pStyle w:val="ListParagraph"/>
        <w:ind w:left="540" w:right="270"/>
        <w:rPr>
          <w:rFonts w:ascii="Times New Roman" w:hAnsi="Times New Roman" w:cs="Times New Roman"/>
          <w:sz w:val="24"/>
          <w:szCs w:val="24"/>
        </w:rPr>
      </w:pPr>
    </w:p>
    <w:p w14:paraId="50E5B707" w14:textId="66EDB3EB" w:rsidR="009A607A" w:rsidRDefault="009A607A" w:rsidP="004C2B85">
      <w:pPr>
        <w:pStyle w:val="ListParagraph"/>
        <w:numPr>
          <w:ilvl w:val="0"/>
          <w:numId w:val="2"/>
        </w:numPr>
        <w:ind w:right="270" w:hanging="540"/>
        <w:rPr>
          <w:rFonts w:ascii="Times New Roman" w:hAnsi="Times New Roman" w:cs="Times New Roman"/>
          <w:b/>
          <w:sz w:val="24"/>
          <w:szCs w:val="24"/>
        </w:rPr>
      </w:pPr>
      <w:r w:rsidRPr="00AF6A3D">
        <w:rPr>
          <w:rFonts w:ascii="Times New Roman" w:hAnsi="Times New Roman" w:cs="Times New Roman"/>
          <w:b/>
          <w:sz w:val="24"/>
          <w:szCs w:val="24"/>
        </w:rPr>
        <w:t xml:space="preserve">Privacy Act Policy: </w:t>
      </w:r>
      <w:r w:rsidRPr="00AF6A3D">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00BB3358">
        <w:rPr>
          <w:rFonts w:ascii="Times New Roman" w:hAnsi="Times New Roman" w:cs="Times New Roman"/>
          <w:sz w:val="24"/>
          <w:szCs w:val="24"/>
        </w:rPr>
        <w:t xml:space="preserve"> the </w:t>
      </w:r>
      <w:hyperlink r:id="rId21" w:history="1">
        <w:r w:rsidR="00BB3358" w:rsidRPr="00BB3358">
          <w:rPr>
            <w:rStyle w:val="Hyperlink"/>
            <w:rFonts w:ascii="Times New Roman" w:hAnsi="Times New Roman" w:cs="Times New Roman"/>
            <w:sz w:val="24"/>
            <w:szCs w:val="24"/>
          </w:rPr>
          <w:t>USDA website</w:t>
        </w:r>
      </w:hyperlink>
      <w:r w:rsidR="00BB3358">
        <w:rPr>
          <w:rFonts w:ascii="Times New Roman" w:hAnsi="Times New Roman" w:cs="Times New Roman"/>
          <w:sz w:val="24"/>
          <w:szCs w:val="24"/>
        </w:rPr>
        <w:t>.</w:t>
      </w:r>
      <w:bookmarkStart w:id="2" w:name="income"/>
      <w:bookmarkEnd w:id="2"/>
    </w:p>
    <w:p w14:paraId="17AB79F6" w14:textId="77777777" w:rsidR="009A607A" w:rsidRPr="00AF6A3D" w:rsidRDefault="009A607A" w:rsidP="004C2B85">
      <w:pPr>
        <w:pStyle w:val="ListParagraph"/>
        <w:rPr>
          <w:rFonts w:ascii="Times New Roman" w:hAnsi="Times New Roman" w:cs="Times New Roman"/>
          <w:b/>
          <w:sz w:val="24"/>
          <w:szCs w:val="24"/>
        </w:rPr>
      </w:pPr>
    </w:p>
    <w:p w14:paraId="287293DB" w14:textId="77777777" w:rsidR="009A607A" w:rsidRPr="00AF6A3D" w:rsidRDefault="009A607A" w:rsidP="004C2B85">
      <w:pPr>
        <w:pStyle w:val="ListParagraph"/>
        <w:numPr>
          <w:ilvl w:val="0"/>
          <w:numId w:val="2"/>
        </w:numPr>
        <w:ind w:right="270" w:hanging="540"/>
        <w:rPr>
          <w:rFonts w:ascii="Times New Roman" w:hAnsi="Times New Roman" w:cs="Times New Roman"/>
          <w:b/>
          <w:sz w:val="24"/>
          <w:szCs w:val="24"/>
        </w:rPr>
      </w:pPr>
      <w:r w:rsidRPr="00AF6A3D">
        <w:rPr>
          <w:rFonts w:ascii="Times New Roman" w:eastAsia="Times New Roman" w:hAnsi="Times New Roman" w:cs="Times New Roman"/>
          <w:b/>
          <w:bCs/>
          <w:sz w:val="24"/>
          <w:szCs w:val="24"/>
        </w:rPr>
        <w:t xml:space="preserve">Program Income: </w:t>
      </w:r>
      <w:r w:rsidRPr="00AF6A3D">
        <w:rPr>
          <w:rFonts w:ascii="Times New Roman" w:eastAsia="Times New Roman" w:hAnsi="Times New Roman" w:cs="Times New Roman"/>
          <w:sz w:val="24"/>
          <w:szCs w:val="24"/>
        </w:rPr>
        <w:t>Program income is money that is earned or received by a Recipient or a sub-Recipient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Federal share of program income is determined by the percentage of total project costs that are supported by the Agency.</w:t>
      </w:r>
    </w:p>
    <w:p w14:paraId="4E9F08F5" w14:textId="77777777" w:rsidR="009A607A" w:rsidRPr="00784E16" w:rsidRDefault="009A607A" w:rsidP="004C2B85">
      <w:pPr>
        <w:spacing w:after="0"/>
        <w:ind w:left="540"/>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 xml:space="preserve">The Federal share of program income earned during the award period shall be retained by the </w:t>
      </w:r>
      <w:r>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and, unless the award specifies how such income will be used, the </w:t>
      </w:r>
      <w:r>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must use it in the following way:</w:t>
      </w:r>
    </w:p>
    <w:p w14:paraId="46277506" w14:textId="77777777" w:rsidR="009A607A" w:rsidRPr="00784E16" w:rsidRDefault="009A607A" w:rsidP="004C2B85">
      <w:pPr>
        <w:tabs>
          <w:tab w:val="left" w:pos="990"/>
        </w:tabs>
        <w:spacing w:before="240" w:after="0"/>
        <w:ind w:left="54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4E16">
        <w:rPr>
          <w:rFonts w:ascii="Times New Roman" w:eastAsia="Times New Roman" w:hAnsi="Times New Roman" w:cs="Times New Roman"/>
          <w:sz w:val="24"/>
          <w:szCs w:val="24"/>
        </w:rPr>
        <w:t>It may be added to the existing project funding to cover increased costs of the project.</w:t>
      </w:r>
    </w:p>
    <w:p w14:paraId="72C12EBC" w14:textId="77777777" w:rsidR="009A607A" w:rsidRDefault="009A607A" w:rsidP="004C2B85">
      <w:pPr>
        <w:pStyle w:val="ListParagraph"/>
        <w:ind w:left="540" w:right="270"/>
        <w:rPr>
          <w:rFonts w:ascii="Times New Roman" w:eastAsia="Times New Roman" w:hAnsi="Times New Roman" w:cs="Times New Roman"/>
          <w:sz w:val="24"/>
          <w:szCs w:val="24"/>
        </w:rPr>
      </w:pPr>
    </w:p>
    <w:p w14:paraId="782ACE0A" w14:textId="77777777" w:rsidR="009A607A" w:rsidRDefault="009A607A" w:rsidP="004C2B85">
      <w:pPr>
        <w:pStyle w:val="ListParagraph"/>
        <w:ind w:left="540" w:right="27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1D2F5DA1" w14:textId="77777777" w:rsidR="009A607A" w:rsidRDefault="009A607A" w:rsidP="004C2B85">
      <w:pPr>
        <w:pStyle w:val="ListParagraph"/>
        <w:ind w:left="540" w:right="270"/>
        <w:rPr>
          <w:rFonts w:ascii="Times New Roman" w:eastAsia="Times New Roman" w:hAnsi="Times New Roman" w:cs="Times New Roman"/>
          <w:sz w:val="24"/>
          <w:szCs w:val="24"/>
        </w:rPr>
      </w:pPr>
    </w:p>
    <w:p w14:paraId="3D27B70A" w14:textId="481C2339" w:rsidR="009A607A" w:rsidRPr="00784E16" w:rsidRDefault="009A607A" w:rsidP="004C2B85">
      <w:pPr>
        <w:pStyle w:val="ListParagraph"/>
        <w:ind w:left="540" w:right="27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If income is to be returned to the Agency, </w:t>
      </w:r>
      <w:r>
        <w:rPr>
          <w:rFonts w:ascii="Times New Roman" w:eastAsia="Times New Roman" w:hAnsi="Times New Roman" w:cs="Times New Roman"/>
          <w:sz w:val="24"/>
          <w:szCs w:val="24"/>
        </w:rPr>
        <w:t xml:space="preserve">the grantee should utilize the </w:t>
      </w:r>
      <w:hyperlink r:id="rId22" w:history="1">
        <w:r w:rsidRPr="005F4392">
          <w:rPr>
            <w:rStyle w:val="Hyperlink"/>
            <w:rFonts w:ascii="Times New Roman" w:eastAsia="Times New Roman" w:hAnsi="Times New Roman" w:cs="Times New Roman"/>
            <w:sz w:val="24"/>
            <w:szCs w:val="24"/>
          </w:rPr>
          <w:t>ASAP.gov System</w:t>
        </w:r>
      </w:hyperlink>
      <w:r>
        <w:rPr>
          <w:rFonts w:ascii="Times New Roman" w:eastAsia="Times New Roman" w:hAnsi="Times New Roman" w:cs="Times New Roman"/>
          <w:sz w:val="24"/>
          <w:szCs w:val="24"/>
        </w:rPr>
        <w:t xml:space="preserve">. If a check must be submitted, the </w:t>
      </w:r>
      <w:r w:rsidRPr="00784E16">
        <w:rPr>
          <w:rFonts w:ascii="Times New Roman" w:eastAsia="Times New Roman" w:hAnsi="Times New Roman" w:cs="Times New Roman"/>
          <w:sz w:val="24"/>
          <w:szCs w:val="24"/>
        </w:rPr>
        <w:t xml:space="preserve">check </w:t>
      </w:r>
      <w:r>
        <w:rPr>
          <w:rFonts w:ascii="Times New Roman" w:eastAsia="Times New Roman" w:hAnsi="Times New Roman" w:cs="Times New Roman"/>
          <w:sz w:val="24"/>
          <w:szCs w:val="24"/>
        </w:rPr>
        <w:t xml:space="preserve">should be </w:t>
      </w:r>
      <w:r w:rsidRPr="00784E16">
        <w:rPr>
          <w:rFonts w:ascii="Times New Roman" w:eastAsia="Times New Roman" w:hAnsi="Times New Roman" w:cs="Times New Roman"/>
          <w:sz w:val="24"/>
          <w:szCs w:val="24"/>
        </w:rPr>
        <w:t>made payable to the Food and Nutrition Service (FNS) and identified as program income must be submitted to the Accounting Division at the following address:</w:t>
      </w:r>
    </w:p>
    <w:p w14:paraId="37A5D466" w14:textId="77777777" w:rsidR="009A607A" w:rsidRPr="00784E16" w:rsidRDefault="009A607A" w:rsidP="004C2B85">
      <w:pPr>
        <w:spacing w:after="0"/>
        <w:ind w:left="54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6FD217C1" w14:textId="77777777" w:rsidR="009A607A" w:rsidRPr="00784E16" w:rsidRDefault="009A607A" w:rsidP="004C2B85">
      <w:pPr>
        <w:spacing w:after="0"/>
        <w:ind w:left="54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69E64AFC" w14:textId="77777777" w:rsidR="009A607A" w:rsidRPr="00784E16" w:rsidRDefault="009A607A" w:rsidP="004C2B85">
      <w:pPr>
        <w:spacing w:after="0"/>
        <w:ind w:left="54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42D799C3" w14:textId="77777777" w:rsidR="009A607A" w:rsidRPr="00784E16" w:rsidRDefault="009A607A" w:rsidP="004C2B85">
      <w:pPr>
        <w:spacing w:after="0"/>
        <w:ind w:left="54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64329D1D" w14:textId="77777777" w:rsidR="009A607A" w:rsidRPr="00784E16" w:rsidRDefault="009A607A" w:rsidP="004C2B85">
      <w:pPr>
        <w:spacing w:after="0"/>
        <w:ind w:left="540"/>
        <w:rPr>
          <w:rFonts w:ascii="Times New Roman" w:eastAsia="Times New Roman" w:hAnsi="Times New Roman" w:cs="Times New Roman"/>
          <w:sz w:val="24"/>
          <w:szCs w:val="24"/>
        </w:rPr>
      </w:pPr>
    </w:p>
    <w:p w14:paraId="04C2421F" w14:textId="77777777" w:rsidR="009A607A" w:rsidRDefault="009A607A" w:rsidP="004C2B85">
      <w:pPr>
        <w:ind w:left="540" w:right="270" w:hanging="450"/>
        <w:rPr>
          <w:rFonts w:ascii="Times New Roman" w:hAnsi="Times New Roman" w:cs="Times New Roman"/>
          <w:b/>
          <w:sz w:val="24"/>
          <w:szCs w:val="24"/>
        </w:rPr>
      </w:pPr>
      <w:r w:rsidRPr="00784E16">
        <w:rPr>
          <w:rFonts w:ascii="Times New Roman" w:hAnsi="Times New Roman" w:cs="Times New Roman"/>
          <w:sz w:val="24"/>
          <w:szCs w:val="24"/>
        </w:rPr>
        <w:lastRenderedPageBreak/>
        <w:tab/>
        <w:t xml:space="preserve">All checks must </w:t>
      </w:r>
      <w:proofErr w:type="gramStart"/>
      <w:r w:rsidRPr="00784E16">
        <w:rPr>
          <w:rFonts w:ascii="Times New Roman" w:hAnsi="Times New Roman" w:cs="Times New Roman"/>
          <w:sz w:val="24"/>
          <w:szCs w:val="24"/>
        </w:rPr>
        <w:t>include:</w:t>
      </w:r>
      <w:proofErr w:type="gramEnd"/>
      <w:r w:rsidRPr="00784E16">
        <w:rPr>
          <w:rFonts w:ascii="Times New Roman" w:hAnsi="Times New Roman" w:cs="Times New Roman"/>
          <w:sz w:val="24"/>
          <w:szCs w:val="24"/>
        </w:rPr>
        <w:t xml:space="preserve"> </w:t>
      </w:r>
      <w:r w:rsidRPr="00784E16">
        <w:rPr>
          <w:rFonts w:ascii="Times New Roman" w:hAnsi="Times New Roman" w:cs="Times New Roman"/>
          <w:b/>
          <w:sz w:val="24"/>
          <w:szCs w:val="24"/>
        </w:rPr>
        <w:t>Project Fiscal Year, Agency Name, and GAD Number</w:t>
      </w:r>
      <w:r>
        <w:rPr>
          <w:rFonts w:ascii="Times New Roman" w:hAnsi="Times New Roman" w:cs="Times New Roman"/>
          <w:b/>
          <w:sz w:val="24"/>
          <w:szCs w:val="24"/>
        </w:rPr>
        <w:t xml:space="preserve">.  Checks lacking the above information will be returned to the grantee.  </w:t>
      </w:r>
    </w:p>
    <w:p w14:paraId="2B6F57E9" w14:textId="7A802E46" w:rsidR="009A607A" w:rsidRPr="00D33F6E" w:rsidRDefault="009A607A" w:rsidP="004C2B85">
      <w:pPr>
        <w:ind w:left="540" w:right="270"/>
        <w:jc w:val="both"/>
        <w:rPr>
          <w:rFonts w:ascii="Times New Roman" w:hAnsi="Times New Roman"/>
          <w:sz w:val="24"/>
        </w:rPr>
      </w:pPr>
      <w:r w:rsidRPr="00D33F6E">
        <w:rPr>
          <w:rFonts w:ascii="Times New Roman" w:hAnsi="Times New Roman"/>
          <w:sz w:val="24"/>
        </w:rPr>
        <w:t>Whenever possible, the grantee will return any unobligated funding to the Agency via the ASAP.gov account. The grantee will minimize any transactions utilizing physical checks.</w:t>
      </w:r>
    </w:p>
    <w:p w14:paraId="698C4568" w14:textId="77777777" w:rsidR="009A607A" w:rsidRDefault="009A607A" w:rsidP="004C2B85">
      <w:pPr>
        <w:pStyle w:val="ListParagraph"/>
        <w:ind w:left="540" w:right="270"/>
        <w:jc w:val="both"/>
        <w:rPr>
          <w:rFonts w:ascii="Times New Roman" w:hAnsi="Times New Roman"/>
          <w:sz w:val="24"/>
        </w:rPr>
      </w:pPr>
    </w:p>
    <w:p w14:paraId="649C3556" w14:textId="12F7F277" w:rsidR="004719DE" w:rsidRPr="00784E16" w:rsidRDefault="009A607A" w:rsidP="004C2B85">
      <w:pPr>
        <w:pStyle w:val="ListParagraph"/>
        <w:numPr>
          <w:ilvl w:val="0"/>
          <w:numId w:val="2"/>
        </w:numPr>
        <w:ind w:right="270" w:hanging="540"/>
        <w:rPr>
          <w:rFonts w:ascii="Times New Roman" w:hAnsi="Times New Roman" w:cs="Times New Roman"/>
          <w:sz w:val="24"/>
          <w:szCs w:val="24"/>
        </w:rPr>
      </w:pPr>
      <w:r w:rsidRPr="0A381AA5">
        <w:rPr>
          <w:rFonts w:ascii="Times New Roman" w:eastAsia="Times New Roman" w:hAnsi="Times New Roman" w:cs="Times New Roman"/>
          <w:b/>
          <w:bCs/>
          <w:sz w:val="24"/>
          <w:szCs w:val="24"/>
        </w:rPr>
        <w:t xml:space="preserve">Post-closeout </w:t>
      </w:r>
      <w:r w:rsidR="4B63A5A9" w:rsidRPr="0A381AA5">
        <w:rPr>
          <w:rFonts w:ascii="Times New Roman" w:eastAsia="Times New Roman" w:hAnsi="Times New Roman" w:cs="Times New Roman"/>
          <w:b/>
          <w:bCs/>
          <w:sz w:val="24"/>
          <w:szCs w:val="24"/>
        </w:rPr>
        <w:t>A</w:t>
      </w:r>
      <w:r w:rsidRPr="0A381AA5">
        <w:rPr>
          <w:rFonts w:ascii="Times New Roman" w:eastAsia="Times New Roman" w:hAnsi="Times New Roman" w:cs="Times New Roman"/>
          <w:b/>
          <w:bCs/>
          <w:sz w:val="24"/>
          <w:szCs w:val="24"/>
        </w:rPr>
        <w:t xml:space="preserve">djustments: </w:t>
      </w:r>
      <w:r w:rsidRPr="0A381AA5">
        <w:rPr>
          <w:rFonts w:ascii="Times New Roman" w:eastAsia="Times New Roman" w:hAnsi="Times New Roman" w:cs="Times New Roman"/>
          <w:sz w:val="24"/>
          <w:szCs w:val="24"/>
        </w:rPr>
        <w:t>If the Recipient needs to return funds at the end of the grant</w:t>
      </w:r>
      <w:r w:rsidRPr="0A381AA5">
        <w:rPr>
          <w:rFonts w:ascii="Times New Roman" w:hAnsi="Times New Roman" w:cs="Times New Roman"/>
          <w:sz w:val="24"/>
          <w:szCs w:val="24"/>
        </w:rPr>
        <w:t xml:space="preserve"> period, the Recipient shall log in to their ASAP account and conduct a book adjustment to return the funds electronically. ASAP is only accessible to those with an ASAP login, so the Recipient will need to contact the ASAP help desk directly at </w:t>
      </w:r>
      <w:hyperlink r:id="rId23">
        <w:r w:rsidRPr="0A381AA5">
          <w:rPr>
            <w:rStyle w:val="Hyperlink"/>
            <w:rFonts w:ascii="Times New Roman" w:hAnsi="Times New Roman" w:cs="Times New Roman"/>
            <w:sz w:val="24"/>
            <w:szCs w:val="24"/>
          </w:rPr>
          <w:t>ASAP Help Desk</w:t>
        </w:r>
      </w:hyperlink>
      <w:r w:rsidRPr="0A381AA5">
        <w:rPr>
          <w:rFonts w:ascii="Times New Roman" w:hAnsi="Times New Roman" w:cs="Times New Roman"/>
          <w:sz w:val="24"/>
          <w:szCs w:val="24"/>
        </w:rPr>
        <w:t xml:space="preserve"> if assistance is needed. </w:t>
      </w:r>
    </w:p>
    <w:p w14:paraId="57B70FC3" w14:textId="77777777" w:rsidR="004719DE" w:rsidRPr="00784E16" w:rsidRDefault="004719DE" w:rsidP="004C2B85">
      <w:pPr>
        <w:pStyle w:val="ListParagraph"/>
        <w:tabs>
          <w:tab w:val="left" w:pos="1080"/>
        </w:tabs>
        <w:ind w:left="450" w:right="270" w:hanging="270"/>
        <w:rPr>
          <w:rFonts w:ascii="Times New Roman" w:hAnsi="Times New Roman" w:cs="Times New Roman"/>
          <w:sz w:val="24"/>
          <w:szCs w:val="24"/>
        </w:rPr>
      </w:pPr>
    </w:p>
    <w:sectPr w:rsidR="004719DE" w:rsidRPr="00784E16" w:rsidSect="00B44E8E">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80D0" w14:textId="77777777" w:rsidR="00E4629C" w:rsidRDefault="00E4629C" w:rsidP="00EA38B5">
      <w:pPr>
        <w:spacing w:after="0" w:line="240" w:lineRule="auto"/>
      </w:pPr>
      <w:r>
        <w:separator/>
      </w:r>
    </w:p>
  </w:endnote>
  <w:endnote w:type="continuationSeparator" w:id="0">
    <w:p w14:paraId="517FFAA4" w14:textId="77777777" w:rsidR="00E4629C" w:rsidRDefault="00E4629C"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81709392"/>
      <w:docPartObj>
        <w:docPartGallery w:val="Page Numbers (Bottom of Page)"/>
        <w:docPartUnique/>
      </w:docPartObj>
    </w:sdtPr>
    <w:sdtContent>
      <w:p w14:paraId="6D067956" w14:textId="77777777" w:rsidR="00FA7C88" w:rsidRPr="0028653F" w:rsidRDefault="00FA7C88">
        <w:pPr>
          <w:pStyle w:val="Footer"/>
          <w:jc w:val="right"/>
          <w:rPr>
            <w:rFonts w:ascii="Times New Roman" w:hAnsi="Times New Roman" w:cs="Times New Roman"/>
          </w:rPr>
        </w:pPr>
        <w:r w:rsidRPr="0028653F">
          <w:rPr>
            <w:rFonts w:ascii="Times New Roman" w:hAnsi="Times New Roman" w:cs="Times New Roman"/>
          </w:rPr>
          <w:t xml:space="preserve">Page | </w:t>
        </w:r>
        <w:r w:rsidRPr="0028653F">
          <w:rPr>
            <w:rFonts w:ascii="Times New Roman" w:hAnsi="Times New Roman" w:cs="Times New Roman"/>
          </w:rPr>
          <w:fldChar w:fldCharType="begin"/>
        </w:r>
        <w:r w:rsidRPr="0028653F">
          <w:rPr>
            <w:rFonts w:ascii="Times New Roman" w:hAnsi="Times New Roman" w:cs="Times New Roman"/>
          </w:rPr>
          <w:instrText xml:space="preserve"> PAGE   \* MERGEFORMAT </w:instrText>
        </w:r>
        <w:r w:rsidRPr="0028653F">
          <w:rPr>
            <w:rFonts w:ascii="Times New Roman" w:hAnsi="Times New Roman" w:cs="Times New Roman"/>
          </w:rPr>
          <w:fldChar w:fldCharType="separate"/>
        </w:r>
        <w:r w:rsidR="00A265CF" w:rsidRPr="0028653F">
          <w:rPr>
            <w:rFonts w:ascii="Times New Roman" w:hAnsi="Times New Roman" w:cs="Times New Roman"/>
            <w:noProof/>
          </w:rPr>
          <w:t>7</w:t>
        </w:r>
        <w:r w:rsidRPr="0028653F">
          <w:rPr>
            <w:rFonts w:ascii="Times New Roman" w:hAnsi="Times New Roman" w:cs="Times New Roman"/>
            <w:noProof/>
          </w:rPr>
          <w:fldChar w:fldCharType="end"/>
        </w:r>
        <w:r w:rsidRPr="0028653F">
          <w:rPr>
            <w:rFonts w:ascii="Times New Roman" w:hAnsi="Times New Roman" w:cs="Times New Roman"/>
          </w:rPr>
          <w:t xml:space="preserve"> </w:t>
        </w:r>
      </w:p>
    </w:sdtContent>
  </w:sdt>
  <w:p w14:paraId="2C69CD0F" w14:textId="51C04569" w:rsidR="00FA7C88" w:rsidRPr="0028653F" w:rsidRDefault="00324B08">
    <w:pPr>
      <w:pStyle w:val="Footer"/>
      <w:rPr>
        <w:rFonts w:ascii="Times New Roman" w:hAnsi="Times New Roman" w:cs="Times New Roman"/>
      </w:rPr>
    </w:pPr>
    <w:r w:rsidRPr="0028653F">
      <w:rPr>
        <w:rFonts w:ascii="Times New Roman" w:hAnsi="Times New Roman" w:cs="Times New Roman"/>
      </w:rPr>
      <w:t xml:space="preserve">Revision </w:t>
    </w:r>
    <w:r w:rsidR="005446A5" w:rsidRPr="0028653F">
      <w:rPr>
        <w:rFonts w:ascii="Times New Roman" w:hAnsi="Times New Roman" w:cs="Times New Roman"/>
      </w:rPr>
      <w:t>D</w:t>
    </w:r>
    <w:r w:rsidRPr="0028653F">
      <w:rPr>
        <w:rFonts w:ascii="Times New Roman" w:hAnsi="Times New Roman" w:cs="Times New Roman"/>
      </w:rPr>
      <w:t xml:space="preserve">ate </w:t>
    </w:r>
    <w:r w:rsidR="009A607A" w:rsidRPr="0028653F">
      <w:rPr>
        <w:rFonts w:ascii="Times New Roman" w:hAnsi="Times New Roman" w:cs="Times New Roman"/>
      </w:rPr>
      <w:t>3</w:t>
    </w:r>
    <w:r w:rsidRPr="0028653F">
      <w:rPr>
        <w:rFonts w:ascii="Times New Roman" w:hAnsi="Times New Roman" w:cs="Times New Roman"/>
      </w:rPr>
      <w:t>/</w:t>
    </w:r>
    <w:r w:rsidR="00C23642">
      <w:rPr>
        <w:rFonts w:ascii="Times New Roman" w:hAnsi="Times New Roman" w:cs="Times New Roman"/>
      </w:rPr>
      <w:t>23</w:t>
    </w:r>
    <w:r w:rsidR="000D561C" w:rsidRPr="0028653F">
      <w:rPr>
        <w:rFonts w:ascii="Times New Roman" w:hAnsi="Times New Roman" w:cs="Times New Roman"/>
      </w:rPr>
      <w:t>/</w:t>
    </w:r>
    <w:r w:rsidRPr="0028653F">
      <w:rPr>
        <w:rFonts w:ascii="Times New Roman" w:hAnsi="Times New Roman" w:cs="Times New Roman"/>
      </w:rPr>
      <w:t>202</w:t>
    </w:r>
    <w:r w:rsidR="009A607A" w:rsidRPr="0028653F">
      <w:rPr>
        <w:rFonts w:ascii="Times New Roman" w:hAnsi="Times New Roman" w:cs="Times New Roman"/>
      </w:rPr>
      <w:t>6</w:t>
    </w:r>
    <w:r w:rsidR="005446A5" w:rsidRPr="0028653F">
      <w:rPr>
        <w:rFonts w:ascii="Times New Roman" w:hAnsi="Times New Roman" w:cs="Times New Roman"/>
      </w:rPr>
      <w:tab/>
    </w:r>
    <w:r w:rsidR="005446A5" w:rsidRPr="0028653F">
      <w:rPr>
        <w:rFonts w:ascii="Times New Roman" w:hAnsi="Times New Roman" w:cs="Times New Roman"/>
      </w:rPr>
      <w:tab/>
      <w:t xml:space="preserve">Version No. </w:t>
    </w:r>
    <w:r w:rsidR="00132F68" w:rsidRPr="0028653F">
      <w:rPr>
        <w:rFonts w:ascii="Times New Roman" w:hAnsi="Times New Roman" w:cs="Times New Roman"/>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C489" w14:textId="77777777" w:rsidR="00E4629C" w:rsidRDefault="00E4629C" w:rsidP="00EA38B5">
      <w:pPr>
        <w:spacing w:after="0" w:line="240" w:lineRule="auto"/>
      </w:pPr>
      <w:r>
        <w:separator/>
      </w:r>
    </w:p>
  </w:footnote>
  <w:footnote w:type="continuationSeparator" w:id="0">
    <w:p w14:paraId="76BF5366" w14:textId="77777777" w:rsidR="00E4629C" w:rsidRDefault="00E4629C" w:rsidP="00EA3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C0CE" w14:textId="77777777" w:rsidR="00FA7C88" w:rsidRPr="001E279D" w:rsidRDefault="00FA7C8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71D8826A" w14:textId="77777777" w:rsidR="00FA7C88" w:rsidRDefault="00FA7C88" w:rsidP="00196CAD">
    <w:pPr>
      <w:spacing w:after="0"/>
      <w:ind w:right="274"/>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1A1005B6" w14:textId="77777777" w:rsidR="00196CAD" w:rsidRPr="00196CAD" w:rsidRDefault="00196CAD" w:rsidP="00196CAD">
    <w:pPr>
      <w:spacing w:after="0"/>
      <w:ind w:right="274"/>
      <w:jc w:val="center"/>
      <w:rPr>
        <w:rFonts w:ascii="Times New Roman" w:hAnsi="Times New Roman" w:cs="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0D28ED"/>
    <w:multiLevelType w:val="hybridMultilevel"/>
    <w:tmpl w:val="71D447D4"/>
    <w:lvl w:ilvl="0" w:tplc="7B444DC4">
      <w:start w:val="1"/>
      <w:numFmt w:val="decimal"/>
      <w:lvlText w:val="%1."/>
      <w:lvlJc w:val="left"/>
      <w:pPr>
        <w:ind w:left="900" w:hanging="360"/>
      </w:pPr>
      <w:rPr>
        <w:rFonts w:hint="default"/>
        <w:b/>
        <w:i w:val="0"/>
        <w:iCs w:val="0"/>
        <w:spacing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D20761"/>
    <w:multiLevelType w:val="hybridMultilevel"/>
    <w:tmpl w:val="99828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5F1A01"/>
    <w:multiLevelType w:val="hybridMultilevel"/>
    <w:tmpl w:val="C1B6F986"/>
    <w:lvl w:ilvl="0" w:tplc="91E0B0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064C8E"/>
    <w:multiLevelType w:val="hybridMultilevel"/>
    <w:tmpl w:val="ABD0CA5E"/>
    <w:lvl w:ilvl="0" w:tplc="E9340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B67FC5"/>
    <w:multiLevelType w:val="hybridMultilevel"/>
    <w:tmpl w:val="E1924A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1750025E"/>
    <w:multiLevelType w:val="hybridMultilevel"/>
    <w:tmpl w:val="65C4760A"/>
    <w:lvl w:ilvl="0" w:tplc="68BC7F24">
      <w:start w:val="1"/>
      <w:numFmt w:val="decimal"/>
      <w:lvlText w:val="%1)"/>
      <w:lvlJc w:val="left"/>
      <w:pPr>
        <w:ind w:left="1080" w:hanging="360"/>
      </w:pPr>
      <w:rPr>
        <w:rFonts w:hint="default"/>
      </w:rPr>
    </w:lvl>
    <w:lvl w:ilvl="1" w:tplc="BB38CDF6">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CA21AC4"/>
    <w:multiLevelType w:val="hybridMultilevel"/>
    <w:tmpl w:val="F918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BD2865"/>
    <w:multiLevelType w:val="hybridMultilevel"/>
    <w:tmpl w:val="E1F89B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934B2E"/>
    <w:multiLevelType w:val="hybridMultilevel"/>
    <w:tmpl w:val="EA263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1C11CD8"/>
    <w:multiLevelType w:val="hybridMultilevel"/>
    <w:tmpl w:val="85E89176"/>
    <w:lvl w:ilvl="0" w:tplc="535A3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4E2C4B"/>
    <w:multiLevelType w:val="hybridMultilevel"/>
    <w:tmpl w:val="CA361B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48A61AD"/>
    <w:multiLevelType w:val="hybridMultilevel"/>
    <w:tmpl w:val="F82A1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8317FC1"/>
    <w:multiLevelType w:val="hybridMultilevel"/>
    <w:tmpl w:val="2B1672B4"/>
    <w:lvl w:ilvl="0" w:tplc="3012A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0AB1A55"/>
    <w:multiLevelType w:val="hybridMultilevel"/>
    <w:tmpl w:val="B816CFB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4151011A"/>
    <w:multiLevelType w:val="hybridMultilevel"/>
    <w:tmpl w:val="03CC00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537657"/>
    <w:multiLevelType w:val="hybridMultilevel"/>
    <w:tmpl w:val="731C85EA"/>
    <w:lvl w:ilvl="0" w:tplc="7B444DC4">
      <w:start w:val="1"/>
      <w:numFmt w:val="decimal"/>
      <w:lvlText w:val="%1."/>
      <w:lvlJc w:val="left"/>
      <w:pPr>
        <w:ind w:left="1024" w:hanging="360"/>
      </w:pPr>
      <w:rPr>
        <w:rFonts w:hint="default"/>
        <w:b/>
        <w:i w:val="0"/>
        <w:iCs w:val="0"/>
        <w:spacing w:val="0"/>
        <w:sz w:val="24"/>
        <w:szCs w:val="24"/>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39" w15:restartNumberingAfterBreak="0">
    <w:nsid w:val="4A8F2630"/>
    <w:multiLevelType w:val="hybridMultilevel"/>
    <w:tmpl w:val="6930D0F4"/>
    <w:lvl w:ilvl="0" w:tplc="95881B0A">
      <w:start w:val="1"/>
      <w:numFmt w:val="decimal"/>
      <w:lvlText w:val="%1."/>
      <w:lvlJc w:val="left"/>
      <w:pPr>
        <w:ind w:left="540" w:hanging="360"/>
      </w:pPr>
      <w:rPr>
        <w:rFonts w:hint="default"/>
        <w:b/>
        <w:i w:val="0"/>
        <w:iCs w:val="0"/>
        <w:color w:val="auto"/>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0" w15:restartNumberingAfterBreak="0">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5AC604A"/>
    <w:multiLevelType w:val="hybridMultilevel"/>
    <w:tmpl w:val="5FDC05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7501B6"/>
    <w:multiLevelType w:val="hybridMultilevel"/>
    <w:tmpl w:val="D0CA8C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1B40487"/>
    <w:multiLevelType w:val="hybridMultilevel"/>
    <w:tmpl w:val="921256F4"/>
    <w:lvl w:ilvl="0" w:tplc="7FD44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C451B"/>
    <w:multiLevelType w:val="hybridMultilevel"/>
    <w:tmpl w:val="A9A00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5A1997"/>
    <w:multiLevelType w:val="hybridMultilevel"/>
    <w:tmpl w:val="DEBA2B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2" w15:restartNumberingAfterBreak="0">
    <w:nsid w:val="671A137C"/>
    <w:multiLevelType w:val="multilevel"/>
    <w:tmpl w:val="3E7ECC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56A312F"/>
    <w:multiLevelType w:val="hybridMultilevel"/>
    <w:tmpl w:val="474823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5" w15:restartNumberingAfterBreak="0">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C9A0510"/>
    <w:multiLevelType w:val="hybridMultilevel"/>
    <w:tmpl w:val="8F6A730C"/>
    <w:lvl w:ilvl="0" w:tplc="CC847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597848">
    <w:abstractNumId w:val="47"/>
  </w:num>
  <w:num w:numId="2" w16cid:durableId="788665806">
    <w:abstractNumId w:val="39"/>
  </w:num>
  <w:num w:numId="3" w16cid:durableId="959919413">
    <w:abstractNumId w:val="46"/>
  </w:num>
  <w:num w:numId="4" w16cid:durableId="1769227764">
    <w:abstractNumId w:val="44"/>
  </w:num>
  <w:num w:numId="5" w16cid:durableId="1829437909">
    <w:abstractNumId w:val="45"/>
  </w:num>
  <w:num w:numId="6" w16cid:durableId="1219130703">
    <w:abstractNumId w:val="55"/>
  </w:num>
  <w:num w:numId="7" w16cid:durableId="12994790">
    <w:abstractNumId w:val="24"/>
  </w:num>
  <w:num w:numId="8" w16cid:durableId="1894384767">
    <w:abstractNumId w:val="48"/>
  </w:num>
  <w:num w:numId="9" w16cid:durableId="131561112">
    <w:abstractNumId w:val="28"/>
  </w:num>
  <w:num w:numId="10" w16cid:durableId="2088576351">
    <w:abstractNumId w:val="37"/>
  </w:num>
  <w:num w:numId="11" w16cid:durableId="20208687">
    <w:abstractNumId w:val="30"/>
  </w:num>
  <w:num w:numId="12" w16cid:durableId="343477775">
    <w:abstractNumId w:val="2"/>
  </w:num>
  <w:num w:numId="13" w16cid:durableId="2002927845">
    <w:abstractNumId w:val="22"/>
  </w:num>
  <w:num w:numId="14" w16cid:durableId="1683431814">
    <w:abstractNumId w:val="56"/>
  </w:num>
  <w:num w:numId="15" w16cid:durableId="884757470">
    <w:abstractNumId w:val="26"/>
  </w:num>
  <w:num w:numId="16" w16cid:durableId="757870945">
    <w:abstractNumId w:val="40"/>
  </w:num>
  <w:num w:numId="17" w16cid:durableId="1276981855">
    <w:abstractNumId w:val="33"/>
  </w:num>
  <w:num w:numId="18" w16cid:durableId="1079055280">
    <w:abstractNumId w:val="34"/>
  </w:num>
  <w:num w:numId="19" w16cid:durableId="1206412116">
    <w:abstractNumId w:val="41"/>
  </w:num>
  <w:num w:numId="20" w16cid:durableId="439489450">
    <w:abstractNumId w:val="17"/>
  </w:num>
  <w:num w:numId="21" w16cid:durableId="681980156">
    <w:abstractNumId w:val="4"/>
  </w:num>
  <w:num w:numId="22" w16cid:durableId="420957217">
    <w:abstractNumId w:val="8"/>
  </w:num>
  <w:num w:numId="23" w16cid:durableId="1759252032">
    <w:abstractNumId w:val="4"/>
  </w:num>
  <w:num w:numId="24" w16cid:durableId="1657877629">
    <w:abstractNumId w:val="8"/>
  </w:num>
  <w:num w:numId="25" w16cid:durableId="1358503847">
    <w:abstractNumId w:val="6"/>
  </w:num>
  <w:num w:numId="26" w16cid:durableId="1052314817">
    <w:abstractNumId w:val="53"/>
  </w:num>
  <w:num w:numId="27" w16cid:durableId="1152674590">
    <w:abstractNumId w:val="7"/>
  </w:num>
  <w:num w:numId="28" w16cid:durableId="896279706">
    <w:abstractNumId w:val="27"/>
  </w:num>
  <w:num w:numId="29" w16cid:durableId="39016684">
    <w:abstractNumId w:val="11"/>
  </w:num>
  <w:num w:numId="30" w16cid:durableId="1309239254">
    <w:abstractNumId w:val="9"/>
  </w:num>
  <w:num w:numId="31" w16cid:durableId="1388337844">
    <w:abstractNumId w:val="19"/>
  </w:num>
  <w:num w:numId="32" w16cid:durableId="1533230502">
    <w:abstractNumId w:val="32"/>
  </w:num>
  <w:num w:numId="33" w16cid:durableId="1950315914">
    <w:abstractNumId w:val="12"/>
  </w:num>
  <w:num w:numId="34" w16cid:durableId="1375038283">
    <w:abstractNumId w:val="0"/>
  </w:num>
  <w:num w:numId="35" w16cid:durableId="1855416961">
    <w:abstractNumId w:val="58"/>
  </w:num>
  <w:num w:numId="36" w16cid:durableId="426464707">
    <w:abstractNumId w:val="43"/>
  </w:num>
  <w:num w:numId="37" w16cid:durableId="766267191">
    <w:abstractNumId w:val="15"/>
  </w:num>
  <w:num w:numId="38" w16cid:durableId="2019306767">
    <w:abstractNumId w:val="23"/>
  </w:num>
  <w:num w:numId="39" w16cid:durableId="116140440">
    <w:abstractNumId w:val="54"/>
  </w:num>
  <w:num w:numId="40" w16cid:durableId="1931547829">
    <w:abstractNumId w:val="16"/>
  </w:num>
  <w:num w:numId="41" w16cid:durableId="1944410119">
    <w:abstractNumId w:val="13"/>
  </w:num>
  <w:num w:numId="42" w16cid:durableId="1475022948">
    <w:abstractNumId w:val="25"/>
  </w:num>
  <w:num w:numId="43" w16cid:durableId="374082465">
    <w:abstractNumId w:val="49"/>
  </w:num>
  <w:num w:numId="44" w16cid:durableId="1474778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507861">
    <w:abstractNumId w:val="35"/>
  </w:num>
  <w:num w:numId="46" w16cid:durableId="373887170">
    <w:abstractNumId w:val="51"/>
  </w:num>
  <w:num w:numId="47" w16cid:durableId="854228536">
    <w:abstractNumId w:val="57"/>
  </w:num>
  <w:num w:numId="48" w16cid:durableId="1020425445">
    <w:abstractNumId w:val="18"/>
  </w:num>
  <w:num w:numId="49" w16cid:durableId="2108042384">
    <w:abstractNumId w:val="36"/>
  </w:num>
  <w:num w:numId="50" w16cid:durableId="950092680">
    <w:abstractNumId w:val="3"/>
  </w:num>
  <w:num w:numId="51" w16cid:durableId="1146318385">
    <w:abstractNumId w:val="42"/>
  </w:num>
  <w:num w:numId="52" w16cid:durableId="1056244831">
    <w:abstractNumId w:val="10"/>
  </w:num>
  <w:num w:numId="53" w16cid:durableId="506212138">
    <w:abstractNumId w:val="14"/>
  </w:num>
  <w:num w:numId="54" w16cid:durableId="382025911">
    <w:abstractNumId w:val="50"/>
  </w:num>
  <w:num w:numId="55" w16cid:durableId="1762143263">
    <w:abstractNumId w:val="20"/>
  </w:num>
  <w:num w:numId="56" w16cid:durableId="1648245483">
    <w:abstractNumId w:val="21"/>
  </w:num>
  <w:num w:numId="57" w16cid:durableId="1732847428">
    <w:abstractNumId w:val="5"/>
  </w:num>
  <w:num w:numId="58" w16cid:durableId="1420178691">
    <w:abstractNumId w:val="31"/>
  </w:num>
  <w:num w:numId="59" w16cid:durableId="323553920">
    <w:abstractNumId w:val="1"/>
  </w:num>
  <w:num w:numId="60" w16cid:durableId="1124350490">
    <w:abstractNumId w:val="38"/>
  </w:num>
  <w:num w:numId="61" w16cid:durableId="4510499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D7"/>
    <w:rsid w:val="00001FBA"/>
    <w:rsid w:val="00004148"/>
    <w:rsid w:val="000077D0"/>
    <w:rsid w:val="000108FA"/>
    <w:rsid w:val="00010EF6"/>
    <w:rsid w:val="000111DB"/>
    <w:rsid w:val="00011D19"/>
    <w:rsid w:val="00013F10"/>
    <w:rsid w:val="00015365"/>
    <w:rsid w:val="000167FB"/>
    <w:rsid w:val="00016B36"/>
    <w:rsid w:val="00022B2A"/>
    <w:rsid w:val="00026243"/>
    <w:rsid w:val="00033D57"/>
    <w:rsid w:val="00034410"/>
    <w:rsid w:val="00034736"/>
    <w:rsid w:val="000348A0"/>
    <w:rsid w:val="0003605D"/>
    <w:rsid w:val="00036D05"/>
    <w:rsid w:val="0003792C"/>
    <w:rsid w:val="00037A26"/>
    <w:rsid w:val="00040B9E"/>
    <w:rsid w:val="00041928"/>
    <w:rsid w:val="00041B05"/>
    <w:rsid w:val="000445E7"/>
    <w:rsid w:val="00044E50"/>
    <w:rsid w:val="00045DAF"/>
    <w:rsid w:val="0005142C"/>
    <w:rsid w:val="00052A21"/>
    <w:rsid w:val="000540C8"/>
    <w:rsid w:val="00055A4D"/>
    <w:rsid w:val="00055E9A"/>
    <w:rsid w:val="0005746B"/>
    <w:rsid w:val="00061013"/>
    <w:rsid w:val="00061CFB"/>
    <w:rsid w:val="00064FF1"/>
    <w:rsid w:val="000664DC"/>
    <w:rsid w:val="000705B5"/>
    <w:rsid w:val="00071C95"/>
    <w:rsid w:val="000721F6"/>
    <w:rsid w:val="0007345E"/>
    <w:rsid w:val="000746D9"/>
    <w:rsid w:val="00077312"/>
    <w:rsid w:val="00081FFC"/>
    <w:rsid w:val="00082BFC"/>
    <w:rsid w:val="00083344"/>
    <w:rsid w:val="000840BB"/>
    <w:rsid w:val="0008491C"/>
    <w:rsid w:val="0008575C"/>
    <w:rsid w:val="00085E39"/>
    <w:rsid w:val="00090356"/>
    <w:rsid w:val="0009143D"/>
    <w:rsid w:val="00093112"/>
    <w:rsid w:val="00095EF0"/>
    <w:rsid w:val="000A06D1"/>
    <w:rsid w:val="000A3ACE"/>
    <w:rsid w:val="000A3D9D"/>
    <w:rsid w:val="000A70C0"/>
    <w:rsid w:val="000B0501"/>
    <w:rsid w:val="000B0BA4"/>
    <w:rsid w:val="000B18F2"/>
    <w:rsid w:val="000B3B9F"/>
    <w:rsid w:val="000B45B9"/>
    <w:rsid w:val="000B6056"/>
    <w:rsid w:val="000B6C49"/>
    <w:rsid w:val="000C10CA"/>
    <w:rsid w:val="000C29F8"/>
    <w:rsid w:val="000C2C51"/>
    <w:rsid w:val="000C5439"/>
    <w:rsid w:val="000C5779"/>
    <w:rsid w:val="000D0F39"/>
    <w:rsid w:val="000D126A"/>
    <w:rsid w:val="000D3A0B"/>
    <w:rsid w:val="000D3BA5"/>
    <w:rsid w:val="000D4ED7"/>
    <w:rsid w:val="000D561C"/>
    <w:rsid w:val="000D5805"/>
    <w:rsid w:val="000D5ECB"/>
    <w:rsid w:val="000E0CFF"/>
    <w:rsid w:val="000E0D09"/>
    <w:rsid w:val="000E131D"/>
    <w:rsid w:val="000E676B"/>
    <w:rsid w:val="000E7FB4"/>
    <w:rsid w:val="000F23E4"/>
    <w:rsid w:val="000F5F07"/>
    <w:rsid w:val="000F6158"/>
    <w:rsid w:val="000F6171"/>
    <w:rsid w:val="0010194C"/>
    <w:rsid w:val="001036B6"/>
    <w:rsid w:val="00104403"/>
    <w:rsid w:val="00104EC3"/>
    <w:rsid w:val="00105E56"/>
    <w:rsid w:val="001158B4"/>
    <w:rsid w:val="00120E97"/>
    <w:rsid w:val="001224B8"/>
    <w:rsid w:val="00126D9C"/>
    <w:rsid w:val="00132F68"/>
    <w:rsid w:val="00133976"/>
    <w:rsid w:val="00134BFD"/>
    <w:rsid w:val="0013522E"/>
    <w:rsid w:val="001363BC"/>
    <w:rsid w:val="00140EA2"/>
    <w:rsid w:val="00147164"/>
    <w:rsid w:val="00147584"/>
    <w:rsid w:val="00152179"/>
    <w:rsid w:val="001607E1"/>
    <w:rsid w:val="001620AB"/>
    <w:rsid w:val="00162742"/>
    <w:rsid w:val="0016394D"/>
    <w:rsid w:val="001674CF"/>
    <w:rsid w:val="00172284"/>
    <w:rsid w:val="00185DF8"/>
    <w:rsid w:val="001905A2"/>
    <w:rsid w:val="00193B34"/>
    <w:rsid w:val="00194197"/>
    <w:rsid w:val="00194585"/>
    <w:rsid w:val="00196CAD"/>
    <w:rsid w:val="001970A1"/>
    <w:rsid w:val="001978B5"/>
    <w:rsid w:val="001A2FB0"/>
    <w:rsid w:val="001A48BD"/>
    <w:rsid w:val="001A5197"/>
    <w:rsid w:val="001B3805"/>
    <w:rsid w:val="001B57DB"/>
    <w:rsid w:val="001B72BD"/>
    <w:rsid w:val="001B7707"/>
    <w:rsid w:val="001C35A0"/>
    <w:rsid w:val="001C498D"/>
    <w:rsid w:val="001C5441"/>
    <w:rsid w:val="001D1360"/>
    <w:rsid w:val="001D3470"/>
    <w:rsid w:val="001D68E0"/>
    <w:rsid w:val="001E0A75"/>
    <w:rsid w:val="001E271E"/>
    <w:rsid w:val="001E279D"/>
    <w:rsid w:val="001E2BA9"/>
    <w:rsid w:val="001E37A9"/>
    <w:rsid w:val="001E45B7"/>
    <w:rsid w:val="001E5590"/>
    <w:rsid w:val="001E5A54"/>
    <w:rsid w:val="001E5D64"/>
    <w:rsid w:val="001E77A2"/>
    <w:rsid w:val="001F0079"/>
    <w:rsid w:val="001F0BF6"/>
    <w:rsid w:val="001F33EC"/>
    <w:rsid w:val="001F3FA1"/>
    <w:rsid w:val="001F6342"/>
    <w:rsid w:val="001F71BB"/>
    <w:rsid w:val="001F79B9"/>
    <w:rsid w:val="001F7B6B"/>
    <w:rsid w:val="001F7EB3"/>
    <w:rsid w:val="0020204A"/>
    <w:rsid w:val="00202967"/>
    <w:rsid w:val="00206750"/>
    <w:rsid w:val="00211E6F"/>
    <w:rsid w:val="002130AD"/>
    <w:rsid w:val="00214484"/>
    <w:rsid w:val="0021796C"/>
    <w:rsid w:val="00217AC5"/>
    <w:rsid w:val="00220A59"/>
    <w:rsid w:val="00226A97"/>
    <w:rsid w:val="00231E13"/>
    <w:rsid w:val="0023295F"/>
    <w:rsid w:val="00233B5D"/>
    <w:rsid w:val="00235ECE"/>
    <w:rsid w:val="00237FF4"/>
    <w:rsid w:val="00242310"/>
    <w:rsid w:val="00243E62"/>
    <w:rsid w:val="00245D80"/>
    <w:rsid w:val="00246FA2"/>
    <w:rsid w:val="00247079"/>
    <w:rsid w:val="002513AB"/>
    <w:rsid w:val="002546D0"/>
    <w:rsid w:val="002549D6"/>
    <w:rsid w:val="00255A09"/>
    <w:rsid w:val="00264282"/>
    <w:rsid w:val="00266FAB"/>
    <w:rsid w:val="00267042"/>
    <w:rsid w:val="0027314A"/>
    <w:rsid w:val="00273B12"/>
    <w:rsid w:val="0027599C"/>
    <w:rsid w:val="002760E9"/>
    <w:rsid w:val="002824EF"/>
    <w:rsid w:val="00283139"/>
    <w:rsid w:val="00284C35"/>
    <w:rsid w:val="0028653F"/>
    <w:rsid w:val="00286D17"/>
    <w:rsid w:val="002A028A"/>
    <w:rsid w:val="002A0305"/>
    <w:rsid w:val="002A2E43"/>
    <w:rsid w:val="002A3E9F"/>
    <w:rsid w:val="002A601B"/>
    <w:rsid w:val="002A6465"/>
    <w:rsid w:val="002A6FE5"/>
    <w:rsid w:val="002B0519"/>
    <w:rsid w:val="002B3C0E"/>
    <w:rsid w:val="002B4139"/>
    <w:rsid w:val="002B6430"/>
    <w:rsid w:val="002C0CAC"/>
    <w:rsid w:val="002C0E2A"/>
    <w:rsid w:val="002C2B78"/>
    <w:rsid w:val="002C7EF5"/>
    <w:rsid w:val="002D2293"/>
    <w:rsid w:val="002D375E"/>
    <w:rsid w:val="002D7A10"/>
    <w:rsid w:val="002E1046"/>
    <w:rsid w:val="002E4C4F"/>
    <w:rsid w:val="002F10F0"/>
    <w:rsid w:val="002F1343"/>
    <w:rsid w:val="002F59B9"/>
    <w:rsid w:val="002F6321"/>
    <w:rsid w:val="002F7CDF"/>
    <w:rsid w:val="0030399B"/>
    <w:rsid w:val="00306CA4"/>
    <w:rsid w:val="00315F98"/>
    <w:rsid w:val="00320FD7"/>
    <w:rsid w:val="003218EB"/>
    <w:rsid w:val="0032445E"/>
    <w:rsid w:val="00324B08"/>
    <w:rsid w:val="0032567B"/>
    <w:rsid w:val="00325BB4"/>
    <w:rsid w:val="003268E6"/>
    <w:rsid w:val="00330676"/>
    <w:rsid w:val="00331904"/>
    <w:rsid w:val="00332371"/>
    <w:rsid w:val="00332D54"/>
    <w:rsid w:val="003344C1"/>
    <w:rsid w:val="0034122D"/>
    <w:rsid w:val="00342F77"/>
    <w:rsid w:val="003437D2"/>
    <w:rsid w:val="0034383D"/>
    <w:rsid w:val="0034481B"/>
    <w:rsid w:val="003462E8"/>
    <w:rsid w:val="00347766"/>
    <w:rsid w:val="003477A5"/>
    <w:rsid w:val="00350C46"/>
    <w:rsid w:val="00360B48"/>
    <w:rsid w:val="00361231"/>
    <w:rsid w:val="00364DA8"/>
    <w:rsid w:val="00367D18"/>
    <w:rsid w:val="0037364F"/>
    <w:rsid w:val="00374D94"/>
    <w:rsid w:val="00375677"/>
    <w:rsid w:val="00376E08"/>
    <w:rsid w:val="00376F33"/>
    <w:rsid w:val="0038267E"/>
    <w:rsid w:val="0038315F"/>
    <w:rsid w:val="00386199"/>
    <w:rsid w:val="003870C3"/>
    <w:rsid w:val="003907DA"/>
    <w:rsid w:val="0039784F"/>
    <w:rsid w:val="003A159B"/>
    <w:rsid w:val="003A1D23"/>
    <w:rsid w:val="003A1D3F"/>
    <w:rsid w:val="003A2E7E"/>
    <w:rsid w:val="003A3A20"/>
    <w:rsid w:val="003A4CDC"/>
    <w:rsid w:val="003A5265"/>
    <w:rsid w:val="003A780B"/>
    <w:rsid w:val="003A797F"/>
    <w:rsid w:val="003B681F"/>
    <w:rsid w:val="003C30E2"/>
    <w:rsid w:val="003C7FC0"/>
    <w:rsid w:val="003D219B"/>
    <w:rsid w:val="003D403E"/>
    <w:rsid w:val="003D508E"/>
    <w:rsid w:val="003D51B4"/>
    <w:rsid w:val="003D55A4"/>
    <w:rsid w:val="003E77A4"/>
    <w:rsid w:val="003F2B4A"/>
    <w:rsid w:val="003F4A01"/>
    <w:rsid w:val="003F7B94"/>
    <w:rsid w:val="00401E58"/>
    <w:rsid w:val="00403B96"/>
    <w:rsid w:val="00406C8F"/>
    <w:rsid w:val="004111F8"/>
    <w:rsid w:val="00411B4E"/>
    <w:rsid w:val="00414C3B"/>
    <w:rsid w:val="00424CD4"/>
    <w:rsid w:val="004301EC"/>
    <w:rsid w:val="00431FD1"/>
    <w:rsid w:val="00436B96"/>
    <w:rsid w:val="00442B2B"/>
    <w:rsid w:val="00444BB4"/>
    <w:rsid w:val="004458DF"/>
    <w:rsid w:val="00451E54"/>
    <w:rsid w:val="00453C3A"/>
    <w:rsid w:val="00454911"/>
    <w:rsid w:val="00457F81"/>
    <w:rsid w:val="004669FB"/>
    <w:rsid w:val="00467F2B"/>
    <w:rsid w:val="00470487"/>
    <w:rsid w:val="004704FB"/>
    <w:rsid w:val="00470DB8"/>
    <w:rsid w:val="004713BD"/>
    <w:rsid w:val="004719DE"/>
    <w:rsid w:val="00472DA6"/>
    <w:rsid w:val="0047421F"/>
    <w:rsid w:val="004749A9"/>
    <w:rsid w:val="00480442"/>
    <w:rsid w:val="004831AB"/>
    <w:rsid w:val="00483F67"/>
    <w:rsid w:val="004841BB"/>
    <w:rsid w:val="00485A8C"/>
    <w:rsid w:val="00486F15"/>
    <w:rsid w:val="00487F12"/>
    <w:rsid w:val="004969C6"/>
    <w:rsid w:val="00497227"/>
    <w:rsid w:val="00497246"/>
    <w:rsid w:val="004A0E09"/>
    <w:rsid w:val="004A15DD"/>
    <w:rsid w:val="004A193A"/>
    <w:rsid w:val="004A4BF5"/>
    <w:rsid w:val="004A62CE"/>
    <w:rsid w:val="004B3F64"/>
    <w:rsid w:val="004B6D99"/>
    <w:rsid w:val="004B7434"/>
    <w:rsid w:val="004C078C"/>
    <w:rsid w:val="004C29D7"/>
    <w:rsid w:val="004C2B85"/>
    <w:rsid w:val="004C33F4"/>
    <w:rsid w:val="004C69DF"/>
    <w:rsid w:val="004D26B2"/>
    <w:rsid w:val="004D41EA"/>
    <w:rsid w:val="004D6052"/>
    <w:rsid w:val="004D6D0B"/>
    <w:rsid w:val="004D6E39"/>
    <w:rsid w:val="004D7399"/>
    <w:rsid w:val="004E66C5"/>
    <w:rsid w:val="004E67E5"/>
    <w:rsid w:val="004F45E4"/>
    <w:rsid w:val="004F595D"/>
    <w:rsid w:val="004F71D8"/>
    <w:rsid w:val="00501450"/>
    <w:rsid w:val="005026A4"/>
    <w:rsid w:val="005027B6"/>
    <w:rsid w:val="00502BD3"/>
    <w:rsid w:val="00504DB4"/>
    <w:rsid w:val="00506153"/>
    <w:rsid w:val="0050768C"/>
    <w:rsid w:val="00513B24"/>
    <w:rsid w:val="00515BFF"/>
    <w:rsid w:val="00517069"/>
    <w:rsid w:val="00517DCF"/>
    <w:rsid w:val="00520C14"/>
    <w:rsid w:val="00521182"/>
    <w:rsid w:val="00525194"/>
    <w:rsid w:val="00531449"/>
    <w:rsid w:val="00534EBA"/>
    <w:rsid w:val="00537954"/>
    <w:rsid w:val="0054022E"/>
    <w:rsid w:val="00544133"/>
    <w:rsid w:val="005446A5"/>
    <w:rsid w:val="00545E8B"/>
    <w:rsid w:val="00550582"/>
    <w:rsid w:val="005512A8"/>
    <w:rsid w:val="00560962"/>
    <w:rsid w:val="005648D0"/>
    <w:rsid w:val="005714A7"/>
    <w:rsid w:val="005728E3"/>
    <w:rsid w:val="00573C7A"/>
    <w:rsid w:val="005740D2"/>
    <w:rsid w:val="00575AB4"/>
    <w:rsid w:val="00577B68"/>
    <w:rsid w:val="00582E55"/>
    <w:rsid w:val="00587D3C"/>
    <w:rsid w:val="00596787"/>
    <w:rsid w:val="005A2732"/>
    <w:rsid w:val="005A4357"/>
    <w:rsid w:val="005A4582"/>
    <w:rsid w:val="005A7E02"/>
    <w:rsid w:val="005B1248"/>
    <w:rsid w:val="005B1F4A"/>
    <w:rsid w:val="005B4E88"/>
    <w:rsid w:val="005B55FD"/>
    <w:rsid w:val="005B6952"/>
    <w:rsid w:val="005B7464"/>
    <w:rsid w:val="005B774A"/>
    <w:rsid w:val="005C3697"/>
    <w:rsid w:val="005C5929"/>
    <w:rsid w:val="005C6F2A"/>
    <w:rsid w:val="005C6F94"/>
    <w:rsid w:val="005C7BDF"/>
    <w:rsid w:val="005D15C6"/>
    <w:rsid w:val="005D6079"/>
    <w:rsid w:val="005D7974"/>
    <w:rsid w:val="005E0FCC"/>
    <w:rsid w:val="005E1378"/>
    <w:rsid w:val="005E5488"/>
    <w:rsid w:val="005E56DD"/>
    <w:rsid w:val="005F2A57"/>
    <w:rsid w:val="005F4392"/>
    <w:rsid w:val="005F7703"/>
    <w:rsid w:val="00601303"/>
    <w:rsid w:val="00604CBA"/>
    <w:rsid w:val="00604F5E"/>
    <w:rsid w:val="0060793F"/>
    <w:rsid w:val="006106F4"/>
    <w:rsid w:val="006205DB"/>
    <w:rsid w:val="0062453C"/>
    <w:rsid w:val="00630F52"/>
    <w:rsid w:val="00633D35"/>
    <w:rsid w:val="0063448A"/>
    <w:rsid w:val="00641A12"/>
    <w:rsid w:val="00646FEF"/>
    <w:rsid w:val="0065078B"/>
    <w:rsid w:val="0065112C"/>
    <w:rsid w:val="00651883"/>
    <w:rsid w:val="006524E3"/>
    <w:rsid w:val="00654235"/>
    <w:rsid w:val="00656242"/>
    <w:rsid w:val="006630FF"/>
    <w:rsid w:val="00664C6F"/>
    <w:rsid w:val="0066553F"/>
    <w:rsid w:val="00665D3A"/>
    <w:rsid w:val="00667161"/>
    <w:rsid w:val="006677F6"/>
    <w:rsid w:val="00667EC2"/>
    <w:rsid w:val="0067077D"/>
    <w:rsid w:val="006743B0"/>
    <w:rsid w:val="00674C1E"/>
    <w:rsid w:val="00680A23"/>
    <w:rsid w:val="006901D3"/>
    <w:rsid w:val="00694ED0"/>
    <w:rsid w:val="006A326C"/>
    <w:rsid w:val="006A5CEB"/>
    <w:rsid w:val="006B01FC"/>
    <w:rsid w:val="006B1599"/>
    <w:rsid w:val="006B1F7F"/>
    <w:rsid w:val="006B27AB"/>
    <w:rsid w:val="006B56A8"/>
    <w:rsid w:val="006B67C5"/>
    <w:rsid w:val="006C1AB1"/>
    <w:rsid w:val="006D5803"/>
    <w:rsid w:val="006E19C7"/>
    <w:rsid w:val="006E5361"/>
    <w:rsid w:val="006F5611"/>
    <w:rsid w:val="006F6EBD"/>
    <w:rsid w:val="006F7207"/>
    <w:rsid w:val="00703DFE"/>
    <w:rsid w:val="007061EC"/>
    <w:rsid w:val="00711090"/>
    <w:rsid w:val="00712D0E"/>
    <w:rsid w:val="00713AA7"/>
    <w:rsid w:val="00714C03"/>
    <w:rsid w:val="0071793D"/>
    <w:rsid w:val="00720269"/>
    <w:rsid w:val="00721DFE"/>
    <w:rsid w:val="007249C8"/>
    <w:rsid w:val="00731E66"/>
    <w:rsid w:val="007345EB"/>
    <w:rsid w:val="00734BDF"/>
    <w:rsid w:val="007353A3"/>
    <w:rsid w:val="007353BC"/>
    <w:rsid w:val="00736828"/>
    <w:rsid w:val="00737779"/>
    <w:rsid w:val="00737F03"/>
    <w:rsid w:val="00741736"/>
    <w:rsid w:val="00742207"/>
    <w:rsid w:val="00746F87"/>
    <w:rsid w:val="007513BE"/>
    <w:rsid w:val="00751D1E"/>
    <w:rsid w:val="0075427A"/>
    <w:rsid w:val="00754D54"/>
    <w:rsid w:val="007552B3"/>
    <w:rsid w:val="00755CF3"/>
    <w:rsid w:val="00756BE7"/>
    <w:rsid w:val="007574CA"/>
    <w:rsid w:val="00757673"/>
    <w:rsid w:val="007623FC"/>
    <w:rsid w:val="00771C48"/>
    <w:rsid w:val="00774C72"/>
    <w:rsid w:val="00776C09"/>
    <w:rsid w:val="007779E1"/>
    <w:rsid w:val="007801B2"/>
    <w:rsid w:val="00780C2C"/>
    <w:rsid w:val="00784763"/>
    <w:rsid w:val="0078478E"/>
    <w:rsid w:val="00784E16"/>
    <w:rsid w:val="00785B78"/>
    <w:rsid w:val="0079067A"/>
    <w:rsid w:val="00793F82"/>
    <w:rsid w:val="00796802"/>
    <w:rsid w:val="00796E6A"/>
    <w:rsid w:val="007A3AA2"/>
    <w:rsid w:val="007A3EF7"/>
    <w:rsid w:val="007A44F1"/>
    <w:rsid w:val="007A6463"/>
    <w:rsid w:val="007B08E2"/>
    <w:rsid w:val="007B2E76"/>
    <w:rsid w:val="007B36AF"/>
    <w:rsid w:val="007B521D"/>
    <w:rsid w:val="007B6C0E"/>
    <w:rsid w:val="007B7F05"/>
    <w:rsid w:val="007C2628"/>
    <w:rsid w:val="007C3359"/>
    <w:rsid w:val="007C6CA0"/>
    <w:rsid w:val="007D2D57"/>
    <w:rsid w:val="007D5392"/>
    <w:rsid w:val="007D5938"/>
    <w:rsid w:val="007E1CDE"/>
    <w:rsid w:val="007E245E"/>
    <w:rsid w:val="007E2AA8"/>
    <w:rsid w:val="007E36C7"/>
    <w:rsid w:val="007F4933"/>
    <w:rsid w:val="007F5DC1"/>
    <w:rsid w:val="007F7191"/>
    <w:rsid w:val="00800908"/>
    <w:rsid w:val="00801FF9"/>
    <w:rsid w:val="00802C28"/>
    <w:rsid w:val="008030AF"/>
    <w:rsid w:val="0080739F"/>
    <w:rsid w:val="0081231C"/>
    <w:rsid w:val="0082127C"/>
    <w:rsid w:val="00821B34"/>
    <w:rsid w:val="00822A39"/>
    <w:rsid w:val="00822E9A"/>
    <w:rsid w:val="0082749A"/>
    <w:rsid w:val="00827E47"/>
    <w:rsid w:val="00830B34"/>
    <w:rsid w:val="0083404D"/>
    <w:rsid w:val="0083693E"/>
    <w:rsid w:val="00837939"/>
    <w:rsid w:val="008404EA"/>
    <w:rsid w:val="008407B6"/>
    <w:rsid w:val="008417A8"/>
    <w:rsid w:val="0084330B"/>
    <w:rsid w:val="0084446C"/>
    <w:rsid w:val="00844BBF"/>
    <w:rsid w:val="0085067E"/>
    <w:rsid w:val="00850C62"/>
    <w:rsid w:val="00851482"/>
    <w:rsid w:val="0085203C"/>
    <w:rsid w:val="008568FE"/>
    <w:rsid w:val="00860392"/>
    <w:rsid w:val="00860DD5"/>
    <w:rsid w:val="00862897"/>
    <w:rsid w:val="00862E95"/>
    <w:rsid w:val="00864E36"/>
    <w:rsid w:val="00866EB8"/>
    <w:rsid w:val="00872F72"/>
    <w:rsid w:val="008746DC"/>
    <w:rsid w:val="008809B9"/>
    <w:rsid w:val="00885B66"/>
    <w:rsid w:val="00893566"/>
    <w:rsid w:val="008958D6"/>
    <w:rsid w:val="008A054C"/>
    <w:rsid w:val="008A448A"/>
    <w:rsid w:val="008A51FB"/>
    <w:rsid w:val="008A549F"/>
    <w:rsid w:val="008A588F"/>
    <w:rsid w:val="008B1C69"/>
    <w:rsid w:val="008B2991"/>
    <w:rsid w:val="008B521E"/>
    <w:rsid w:val="008B5C70"/>
    <w:rsid w:val="008C03C0"/>
    <w:rsid w:val="008C0A6C"/>
    <w:rsid w:val="008C173D"/>
    <w:rsid w:val="008C3FA1"/>
    <w:rsid w:val="008C61CE"/>
    <w:rsid w:val="008D0E61"/>
    <w:rsid w:val="008D2857"/>
    <w:rsid w:val="008D4DC2"/>
    <w:rsid w:val="008D6194"/>
    <w:rsid w:val="008D7147"/>
    <w:rsid w:val="008E3E2A"/>
    <w:rsid w:val="008E4B5A"/>
    <w:rsid w:val="008E54F4"/>
    <w:rsid w:val="008E75B1"/>
    <w:rsid w:val="008F005A"/>
    <w:rsid w:val="008F2F2B"/>
    <w:rsid w:val="008F56B1"/>
    <w:rsid w:val="009043DE"/>
    <w:rsid w:val="00904E60"/>
    <w:rsid w:val="009078C0"/>
    <w:rsid w:val="00910884"/>
    <w:rsid w:val="00910B15"/>
    <w:rsid w:val="00914C1E"/>
    <w:rsid w:val="00917387"/>
    <w:rsid w:val="00927F9C"/>
    <w:rsid w:val="00930E66"/>
    <w:rsid w:val="009319E3"/>
    <w:rsid w:val="0093727F"/>
    <w:rsid w:val="00942935"/>
    <w:rsid w:val="009451C2"/>
    <w:rsid w:val="0094629F"/>
    <w:rsid w:val="00955299"/>
    <w:rsid w:val="00956C81"/>
    <w:rsid w:val="00962B95"/>
    <w:rsid w:val="0096461A"/>
    <w:rsid w:val="00964E05"/>
    <w:rsid w:val="00975CE7"/>
    <w:rsid w:val="00976233"/>
    <w:rsid w:val="00976A63"/>
    <w:rsid w:val="0098262D"/>
    <w:rsid w:val="0098674B"/>
    <w:rsid w:val="009879B6"/>
    <w:rsid w:val="00990552"/>
    <w:rsid w:val="00991BFC"/>
    <w:rsid w:val="00994D36"/>
    <w:rsid w:val="00995E9E"/>
    <w:rsid w:val="009971C6"/>
    <w:rsid w:val="009A18EA"/>
    <w:rsid w:val="009A3B24"/>
    <w:rsid w:val="009A607A"/>
    <w:rsid w:val="009A7A31"/>
    <w:rsid w:val="009B0F57"/>
    <w:rsid w:val="009B2388"/>
    <w:rsid w:val="009C1D7A"/>
    <w:rsid w:val="009C1E43"/>
    <w:rsid w:val="009C326D"/>
    <w:rsid w:val="009C360F"/>
    <w:rsid w:val="009C5897"/>
    <w:rsid w:val="009C6DC0"/>
    <w:rsid w:val="009D168F"/>
    <w:rsid w:val="009D278F"/>
    <w:rsid w:val="009D4020"/>
    <w:rsid w:val="009D4995"/>
    <w:rsid w:val="009E004D"/>
    <w:rsid w:val="009E05A0"/>
    <w:rsid w:val="009E3C2D"/>
    <w:rsid w:val="009F7496"/>
    <w:rsid w:val="00A02370"/>
    <w:rsid w:val="00A1370B"/>
    <w:rsid w:val="00A13A84"/>
    <w:rsid w:val="00A165A4"/>
    <w:rsid w:val="00A178FC"/>
    <w:rsid w:val="00A265CF"/>
    <w:rsid w:val="00A27103"/>
    <w:rsid w:val="00A33572"/>
    <w:rsid w:val="00A36746"/>
    <w:rsid w:val="00A379C4"/>
    <w:rsid w:val="00A4049D"/>
    <w:rsid w:val="00A43583"/>
    <w:rsid w:val="00A47389"/>
    <w:rsid w:val="00A50CA4"/>
    <w:rsid w:val="00A56C41"/>
    <w:rsid w:val="00A60A67"/>
    <w:rsid w:val="00A628D9"/>
    <w:rsid w:val="00A67183"/>
    <w:rsid w:val="00A701EF"/>
    <w:rsid w:val="00A735F0"/>
    <w:rsid w:val="00A7455D"/>
    <w:rsid w:val="00A77593"/>
    <w:rsid w:val="00A77EA6"/>
    <w:rsid w:val="00A80B82"/>
    <w:rsid w:val="00A86844"/>
    <w:rsid w:val="00A86F5F"/>
    <w:rsid w:val="00A906F0"/>
    <w:rsid w:val="00A93464"/>
    <w:rsid w:val="00A962C2"/>
    <w:rsid w:val="00AA15DC"/>
    <w:rsid w:val="00AA1D20"/>
    <w:rsid w:val="00AA2D9E"/>
    <w:rsid w:val="00AA2F6D"/>
    <w:rsid w:val="00AA62A8"/>
    <w:rsid w:val="00AA78D6"/>
    <w:rsid w:val="00AB44F0"/>
    <w:rsid w:val="00AB4993"/>
    <w:rsid w:val="00AB4D4E"/>
    <w:rsid w:val="00AC4FD9"/>
    <w:rsid w:val="00AC60DC"/>
    <w:rsid w:val="00AC6EDA"/>
    <w:rsid w:val="00AD0412"/>
    <w:rsid w:val="00AD1E6C"/>
    <w:rsid w:val="00AD256D"/>
    <w:rsid w:val="00AD3122"/>
    <w:rsid w:val="00AD373D"/>
    <w:rsid w:val="00AD4049"/>
    <w:rsid w:val="00AE1411"/>
    <w:rsid w:val="00AE2847"/>
    <w:rsid w:val="00AE2D75"/>
    <w:rsid w:val="00AE6230"/>
    <w:rsid w:val="00AE65A4"/>
    <w:rsid w:val="00AF1FA8"/>
    <w:rsid w:val="00AF398B"/>
    <w:rsid w:val="00AF419D"/>
    <w:rsid w:val="00AF4C15"/>
    <w:rsid w:val="00AF65B3"/>
    <w:rsid w:val="00AF696B"/>
    <w:rsid w:val="00AF6A3D"/>
    <w:rsid w:val="00B061DE"/>
    <w:rsid w:val="00B06FF9"/>
    <w:rsid w:val="00B115D1"/>
    <w:rsid w:val="00B13702"/>
    <w:rsid w:val="00B140D5"/>
    <w:rsid w:val="00B1410F"/>
    <w:rsid w:val="00B16BF2"/>
    <w:rsid w:val="00B17853"/>
    <w:rsid w:val="00B223C7"/>
    <w:rsid w:val="00B226E1"/>
    <w:rsid w:val="00B257E6"/>
    <w:rsid w:val="00B3154A"/>
    <w:rsid w:val="00B35D72"/>
    <w:rsid w:val="00B40D01"/>
    <w:rsid w:val="00B42246"/>
    <w:rsid w:val="00B44E8E"/>
    <w:rsid w:val="00B4773E"/>
    <w:rsid w:val="00B50DAD"/>
    <w:rsid w:val="00B562CB"/>
    <w:rsid w:val="00B60098"/>
    <w:rsid w:val="00B604AE"/>
    <w:rsid w:val="00B62D63"/>
    <w:rsid w:val="00B64F81"/>
    <w:rsid w:val="00B70862"/>
    <w:rsid w:val="00B737D9"/>
    <w:rsid w:val="00B74D28"/>
    <w:rsid w:val="00B76DEE"/>
    <w:rsid w:val="00B83861"/>
    <w:rsid w:val="00B90937"/>
    <w:rsid w:val="00B90A42"/>
    <w:rsid w:val="00B9300F"/>
    <w:rsid w:val="00B96FC1"/>
    <w:rsid w:val="00BA3325"/>
    <w:rsid w:val="00BA4D94"/>
    <w:rsid w:val="00BA70B6"/>
    <w:rsid w:val="00BA782F"/>
    <w:rsid w:val="00BB0941"/>
    <w:rsid w:val="00BB0FD3"/>
    <w:rsid w:val="00BB3358"/>
    <w:rsid w:val="00BB3A40"/>
    <w:rsid w:val="00BB3DE7"/>
    <w:rsid w:val="00BB4068"/>
    <w:rsid w:val="00BC2157"/>
    <w:rsid w:val="00BC45F5"/>
    <w:rsid w:val="00BC5795"/>
    <w:rsid w:val="00BC6EF7"/>
    <w:rsid w:val="00BC74B8"/>
    <w:rsid w:val="00BC7895"/>
    <w:rsid w:val="00BD499B"/>
    <w:rsid w:val="00BD5432"/>
    <w:rsid w:val="00BE01AD"/>
    <w:rsid w:val="00BE043C"/>
    <w:rsid w:val="00BE0D06"/>
    <w:rsid w:val="00BE0FA9"/>
    <w:rsid w:val="00BE1477"/>
    <w:rsid w:val="00BE1E76"/>
    <w:rsid w:val="00BE5251"/>
    <w:rsid w:val="00BE6466"/>
    <w:rsid w:val="00BE77CF"/>
    <w:rsid w:val="00BF043A"/>
    <w:rsid w:val="00BF555C"/>
    <w:rsid w:val="00C01284"/>
    <w:rsid w:val="00C01A65"/>
    <w:rsid w:val="00C10CB2"/>
    <w:rsid w:val="00C15EC2"/>
    <w:rsid w:val="00C16174"/>
    <w:rsid w:val="00C16293"/>
    <w:rsid w:val="00C1771B"/>
    <w:rsid w:val="00C23642"/>
    <w:rsid w:val="00C24645"/>
    <w:rsid w:val="00C24A4D"/>
    <w:rsid w:val="00C25C8E"/>
    <w:rsid w:val="00C2606B"/>
    <w:rsid w:val="00C3221A"/>
    <w:rsid w:val="00C331BF"/>
    <w:rsid w:val="00C43CE2"/>
    <w:rsid w:val="00C458E6"/>
    <w:rsid w:val="00C45ABE"/>
    <w:rsid w:val="00C51EB0"/>
    <w:rsid w:val="00C52DEA"/>
    <w:rsid w:val="00C549FB"/>
    <w:rsid w:val="00C575D0"/>
    <w:rsid w:val="00C61706"/>
    <w:rsid w:val="00C61BC7"/>
    <w:rsid w:val="00C637E8"/>
    <w:rsid w:val="00C65F57"/>
    <w:rsid w:val="00C660A3"/>
    <w:rsid w:val="00C678BC"/>
    <w:rsid w:val="00C7592F"/>
    <w:rsid w:val="00C769B5"/>
    <w:rsid w:val="00C778E4"/>
    <w:rsid w:val="00C801C2"/>
    <w:rsid w:val="00C80723"/>
    <w:rsid w:val="00C81DB4"/>
    <w:rsid w:val="00C83404"/>
    <w:rsid w:val="00C87188"/>
    <w:rsid w:val="00C874A9"/>
    <w:rsid w:val="00C904A2"/>
    <w:rsid w:val="00C9186B"/>
    <w:rsid w:val="00C9588F"/>
    <w:rsid w:val="00C97F6E"/>
    <w:rsid w:val="00CA1D79"/>
    <w:rsid w:val="00CA5BE2"/>
    <w:rsid w:val="00CB10CB"/>
    <w:rsid w:val="00CB26F8"/>
    <w:rsid w:val="00CB2A95"/>
    <w:rsid w:val="00CB3C78"/>
    <w:rsid w:val="00CB66B1"/>
    <w:rsid w:val="00CB6D26"/>
    <w:rsid w:val="00CB7147"/>
    <w:rsid w:val="00CC023E"/>
    <w:rsid w:val="00CC052C"/>
    <w:rsid w:val="00CC38BA"/>
    <w:rsid w:val="00CC47E2"/>
    <w:rsid w:val="00CC507A"/>
    <w:rsid w:val="00CC7606"/>
    <w:rsid w:val="00CD0A2A"/>
    <w:rsid w:val="00CD2F3F"/>
    <w:rsid w:val="00CD77A0"/>
    <w:rsid w:val="00CE1D5C"/>
    <w:rsid w:val="00CE2C31"/>
    <w:rsid w:val="00CE529C"/>
    <w:rsid w:val="00CE658B"/>
    <w:rsid w:val="00CF1E63"/>
    <w:rsid w:val="00CF208A"/>
    <w:rsid w:val="00CF435E"/>
    <w:rsid w:val="00CF4733"/>
    <w:rsid w:val="00CF54CA"/>
    <w:rsid w:val="00CF571C"/>
    <w:rsid w:val="00CF65BA"/>
    <w:rsid w:val="00CF7396"/>
    <w:rsid w:val="00D00005"/>
    <w:rsid w:val="00D01100"/>
    <w:rsid w:val="00D05313"/>
    <w:rsid w:val="00D057C3"/>
    <w:rsid w:val="00D06FA6"/>
    <w:rsid w:val="00D07BDB"/>
    <w:rsid w:val="00D10E14"/>
    <w:rsid w:val="00D11498"/>
    <w:rsid w:val="00D128A4"/>
    <w:rsid w:val="00D136A8"/>
    <w:rsid w:val="00D16E76"/>
    <w:rsid w:val="00D20149"/>
    <w:rsid w:val="00D22705"/>
    <w:rsid w:val="00D33F6E"/>
    <w:rsid w:val="00D348BB"/>
    <w:rsid w:val="00D34CFF"/>
    <w:rsid w:val="00D405E6"/>
    <w:rsid w:val="00D42418"/>
    <w:rsid w:val="00D4279D"/>
    <w:rsid w:val="00D50583"/>
    <w:rsid w:val="00D517DC"/>
    <w:rsid w:val="00D53DB1"/>
    <w:rsid w:val="00D612FE"/>
    <w:rsid w:val="00D61825"/>
    <w:rsid w:val="00D62163"/>
    <w:rsid w:val="00D63CBF"/>
    <w:rsid w:val="00D6471E"/>
    <w:rsid w:val="00D701DD"/>
    <w:rsid w:val="00D73B5C"/>
    <w:rsid w:val="00D73F13"/>
    <w:rsid w:val="00D8153E"/>
    <w:rsid w:val="00D81891"/>
    <w:rsid w:val="00D843AD"/>
    <w:rsid w:val="00D87226"/>
    <w:rsid w:val="00D90C0A"/>
    <w:rsid w:val="00D917C2"/>
    <w:rsid w:val="00D96F23"/>
    <w:rsid w:val="00D9720F"/>
    <w:rsid w:val="00D977D6"/>
    <w:rsid w:val="00D979A2"/>
    <w:rsid w:val="00DA066F"/>
    <w:rsid w:val="00DA1560"/>
    <w:rsid w:val="00DA3978"/>
    <w:rsid w:val="00DA5CDE"/>
    <w:rsid w:val="00DA7AC9"/>
    <w:rsid w:val="00DB09DA"/>
    <w:rsid w:val="00DB2890"/>
    <w:rsid w:val="00DB6F09"/>
    <w:rsid w:val="00DC5795"/>
    <w:rsid w:val="00DC7B6E"/>
    <w:rsid w:val="00DD08F6"/>
    <w:rsid w:val="00DD2D23"/>
    <w:rsid w:val="00DD7DF7"/>
    <w:rsid w:val="00DE0DD2"/>
    <w:rsid w:val="00DE20EE"/>
    <w:rsid w:val="00DE3C79"/>
    <w:rsid w:val="00DE651B"/>
    <w:rsid w:val="00DF31CB"/>
    <w:rsid w:val="00DF3DFA"/>
    <w:rsid w:val="00DF4C21"/>
    <w:rsid w:val="00DF5FF3"/>
    <w:rsid w:val="00DF6DDA"/>
    <w:rsid w:val="00E01AF8"/>
    <w:rsid w:val="00E020AD"/>
    <w:rsid w:val="00E04012"/>
    <w:rsid w:val="00E0478D"/>
    <w:rsid w:val="00E107D1"/>
    <w:rsid w:val="00E12D34"/>
    <w:rsid w:val="00E130BD"/>
    <w:rsid w:val="00E23A50"/>
    <w:rsid w:val="00E2772A"/>
    <w:rsid w:val="00E30C72"/>
    <w:rsid w:val="00E31D2F"/>
    <w:rsid w:val="00E3245E"/>
    <w:rsid w:val="00E33260"/>
    <w:rsid w:val="00E33DF0"/>
    <w:rsid w:val="00E33F33"/>
    <w:rsid w:val="00E3512C"/>
    <w:rsid w:val="00E41030"/>
    <w:rsid w:val="00E4465A"/>
    <w:rsid w:val="00E4629C"/>
    <w:rsid w:val="00E47444"/>
    <w:rsid w:val="00E5060C"/>
    <w:rsid w:val="00E54974"/>
    <w:rsid w:val="00E5659A"/>
    <w:rsid w:val="00E60995"/>
    <w:rsid w:val="00E67078"/>
    <w:rsid w:val="00E70931"/>
    <w:rsid w:val="00E81A0F"/>
    <w:rsid w:val="00E84812"/>
    <w:rsid w:val="00E87D91"/>
    <w:rsid w:val="00E90F20"/>
    <w:rsid w:val="00E963BB"/>
    <w:rsid w:val="00E96FDE"/>
    <w:rsid w:val="00EA02D6"/>
    <w:rsid w:val="00EA10A9"/>
    <w:rsid w:val="00EA1621"/>
    <w:rsid w:val="00EA38B5"/>
    <w:rsid w:val="00EA6616"/>
    <w:rsid w:val="00EB3BAA"/>
    <w:rsid w:val="00EB441F"/>
    <w:rsid w:val="00EB5500"/>
    <w:rsid w:val="00EB602C"/>
    <w:rsid w:val="00EB73F2"/>
    <w:rsid w:val="00EB756C"/>
    <w:rsid w:val="00EC173E"/>
    <w:rsid w:val="00EC2B81"/>
    <w:rsid w:val="00EC46D0"/>
    <w:rsid w:val="00EC490E"/>
    <w:rsid w:val="00EC6F29"/>
    <w:rsid w:val="00ED3CF4"/>
    <w:rsid w:val="00ED40A4"/>
    <w:rsid w:val="00ED5F45"/>
    <w:rsid w:val="00EE4A14"/>
    <w:rsid w:val="00EF4E66"/>
    <w:rsid w:val="00F03758"/>
    <w:rsid w:val="00F069BF"/>
    <w:rsid w:val="00F1065F"/>
    <w:rsid w:val="00F10F09"/>
    <w:rsid w:val="00F123C2"/>
    <w:rsid w:val="00F12A37"/>
    <w:rsid w:val="00F158AB"/>
    <w:rsid w:val="00F15CE7"/>
    <w:rsid w:val="00F16F7F"/>
    <w:rsid w:val="00F213B5"/>
    <w:rsid w:val="00F21C24"/>
    <w:rsid w:val="00F2357C"/>
    <w:rsid w:val="00F24E7B"/>
    <w:rsid w:val="00F26991"/>
    <w:rsid w:val="00F40E09"/>
    <w:rsid w:val="00F42C45"/>
    <w:rsid w:val="00F53260"/>
    <w:rsid w:val="00F55AE5"/>
    <w:rsid w:val="00F55CF6"/>
    <w:rsid w:val="00F6188F"/>
    <w:rsid w:val="00F61A0D"/>
    <w:rsid w:val="00F63AAC"/>
    <w:rsid w:val="00F65A69"/>
    <w:rsid w:val="00F70896"/>
    <w:rsid w:val="00F72675"/>
    <w:rsid w:val="00F73CA9"/>
    <w:rsid w:val="00F744A8"/>
    <w:rsid w:val="00F744DD"/>
    <w:rsid w:val="00F76EDA"/>
    <w:rsid w:val="00F82539"/>
    <w:rsid w:val="00F8289C"/>
    <w:rsid w:val="00F83EE6"/>
    <w:rsid w:val="00F84547"/>
    <w:rsid w:val="00F85392"/>
    <w:rsid w:val="00F9032E"/>
    <w:rsid w:val="00F90D31"/>
    <w:rsid w:val="00F92EDE"/>
    <w:rsid w:val="00F9499A"/>
    <w:rsid w:val="00F95C42"/>
    <w:rsid w:val="00F97A9B"/>
    <w:rsid w:val="00FA1B4A"/>
    <w:rsid w:val="00FA2BA1"/>
    <w:rsid w:val="00FA7B5C"/>
    <w:rsid w:val="00FA7C88"/>
    <w:rsid w:val="00FB3913"/>
    <w:rsid w:val="00FB5014"/>
    <w:rsid w:val="00FC0515"/>
    <w:rsid w:val="00FC3160"/>
    <w:rsid w:val="00FC3A16"/>
    <w:rsid w:val="00FC5EEF"/>
    <w:rsid w:val="00FD050D"/>
    <w:rsid w:val="00FD3CB0"/>
    <w:rsid w:val="00FD6F80"/>
    <w:rsid w:val="00FD72E9"/>
    <w:rsid w:val="00FD794D"/>
    <w:rsid w:val="00FD7C3A"/>
    <w:rsid w:val="00FE431F"/>
    <w:rsid w:val="00FE6F12"/>
    <w:rsid w:val="00FE70DA"/>
    <w:rsid w:val="00FF1C29"/>
    <w:rsid w:val="00FF2681"/>
    <w:rsid w:val="00FF2D23"/>
    <w:rsid w:val="00FF6B35"/>
    <w:rsid w:val="00FF710F"/>
    <w:rsid w:val="0A381AA5"/>
    <w:rsid w:val="22416145"/>
    <w:rsid w:val="2E99ECAC"/>
    <w:rsid w:val="3C97E035"/>
    <w:rsid w:val="4B63A5A9"/>
    <w:rsid w:val="5BC04A8A"/>
    <w:rsid w:val="5E78CD17"/>
    <w:rsid w:val="61B1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11A1"/>
  <w15:docId w15:val="{07D5B093-B685-4BE2-ABB7-DACC63CA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0"/>
  </w:style>
  <w:style w:type="paragraph" w:styleId="Heading1">
    <w:name w:val="heading 1"/>
    <w:basedOn w:val="Normal"/>
    <w:next w:val="Normal"/>
    <w:link w:val="Heading1Char"/>
    <w:uiPriority w:val="9"/>
    <w:qFormat/>
    <w:rsid w:val="00167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2E4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3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 w:type="character" w:styleId="FollowedHyperlink">
    <w:name w:val="FollowedHyperlink"/>
    <w:basedOn w:val="DefaultParagraphFont"/>
    <w:uiPriority w:val="99"/>
    <w:semiHidden/>
    <w:unhideWhenUsed/>
    <w:rsid w:val="00004148"/>
    <w:rPr>
      <w:color w:val="800080" w:themeColor="followedHyperlink"/>
      <w:u w:val="single"/>
    </w:rPr>
  </w:style>
  <w:style w:type="character" w:customStyle="1" w:styleId="UnresolvedMention1">
    <w:name w:val="Unresolved Mention1"/>
    <w:basedOn w:val="DefaultParagraphFont"/>
    <w:uiPriority w:val="99"/>
    <w:semiHidden/>
    <w:unhideWhenUsed/>
    <w:rsid w:val="00CA5BE2"/>
    <w:rPr>
      <w:color w:val="605E5C"/>
      <w:shd w:val="clear" w:color="auto" w:fill="E1DFDD"/>
    </w:rPr>
  </w:style>
  <w:style w:type="character" w:customStyle="1" w:styleId="Heading1Char">
    <w:name w:val="Heading 1 Char"/>
    <w:basedOn w:val="DefaultParagraphFont"/>
    <w:link w:val="Heading1"/>
    <w:uiPriority w:val="9"/>
    <w:rsid w:val="001674C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32371"/>
    <w:rPr>
      <w:color w:val="605E5C"/>
      <w:shd w:val="clear" w:color="auto" w:fill="E1DFDD"/>
    </w:rPr>
  </w:style>
  <w:style w:type="character" w:styleId="PlaceholderText">
    <w:name w:val="Placeholder Text"/>
    <w:basedOn w:val="DefaultParagraphFont"/>
    <w:uiPriority w:val="99"/>
    <w:semiHidden/>
    <w:rsid w:val="00C1771B"/>
    <w:rPr>
      <w:color w:val="666666"/>
    </w:rPr>
  </w:style>
  <w:style w:type="paragraph" w:customStyle="1" w:styleId="InstructionalText">
    <w:name w:val="Instructional Text"/>
    <w:rsid w:val="00202967"/>
  </w:style>
  <w:style w:type="character" w:customStyle="1" w:styleId="Heading2Char">
    <w:name w:val="Heading 2 Char"/>
    <w:basedOn w:val="DefaultParagraphFont"/>
    <w:link w:val="Heading2"/>
    <w:uiPriority w:val="9"/>
    <w:rsid w:val="002A2E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498560">
      <w:bodyDiv w:val="1"/>
      <w:marLeft w:val="0"/>
      <w:marRight w:val="0"/>
      <w:marTop w:val="0"/>
      <w:marBottom w:val="0"/>
      <w:divBdr>
        <w:top w:val="none" w:sz="0" w:space="0" w:color="auto"/>
        <w:left w:val="none" w:sz="0" w:space="0" w:color="auto"/>
        <w:bottom w:val="none" w:sz="0" w:space="0" w:color="auto"/>
        <w:right w:val="none" w:sz="0" w:space="0" w:color="auto"/>
      </w:divBdr>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816337201">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 w:id="1383675804">
      <w:bodyDiv w:val="1"/>
      <w:marLeft w:val="0"/>
      <w:marRight w:val="0"/>
      <w:marTop w:val="0"/>
      <w:marBottom w:val="0"/>
      <w:divBdr>
        <w:top w:val="none" w:sz="0" w:space="0" w:color="auto"/>
        <w:left w:val="none" w:sz="0" w:space="0" w:color="auto"/>
        <w:bottom w:val="none" w:sz="0" w:space="0" w:color="auto"/>
        <w:right w:val="none" w:sz="0" w:space="0" w:color="auto"/>
      </w:divBdr>
    </w:div>
    <w:div w:id="1933859157">
      <w:bodyDiv w:val="1"/>
      <w:marLeft w:val="0"/>
      <w:marRight w:val="0"/>
      <w:marTop w:val="0"/>
      <w:marBottom w:val="0"/>
      <w:divBdr>
        <w:top w:val="none" w:sz="0" w:space="0" w:color="auto"/>
        <w:left w:val="none" w:sz="0" w:space="0" w:color="auto"/>
        <w:bottom w:val="none" w:sz="0" w:space="0" w:color="auto"/>
        <w:right w:val="none" w:sz="0" w:space="0" w:color="auto"/>
      </w:divBdr>
    </w:div>
    <w:div w:id="21254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prs.fns.usda.gov/" TargetMode="External"/><Relationship Id="rId18" Type="http://schemas.openxmlformats.org/officeDocument/2006/relationships/hyperlink" Target="https://www.usda.gov/ocfo/federal-financial-assistance-policy/USDABuyAmericaWaive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sda.gov/privacy-policy" TargetMode="External"/><Relationship Id="rId7" Type="http://schemas.openxmlformats.org/officeDocument/2006/relationships/styles" Target="styles.xml"/><Relationship Id="rId12" Type="http://schemas.openxmlformats.org/officeDocument/2006/relationships/hyperlink" Target="https://www.usda.gov/about-usda/general-information/staff-offices/office-chief-financial-officer/federal-financial-assistance-policy/usda-general-terms-and-conditions" TargetMode="External"/><Relationship Id="rId17" Type="http://schemas.openxmlformats.org/officeDocument/2006/relationships/hyperlink" Target="https://www.usda.gov/about-usda/general-information/staff-offices/office-chief-financial-officer/federal-financial-assistance-policy/build-america-buy-america-baba-ac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ubject-group-ECFR8feb98c2e3e5ad2/section-200.312" TargetMode="External"/><Relationship Id="rId20" Type="http://schemas.openxmlformats.org/officeDocument/2006/relationships/hyperlink" Target="https://www.govinfo.gov/content/pkg/USCODE-2011-title28/pdf/USCODE-2011-title28-partVI-chap17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ecfr.gov/current/title-2/subtitle-A/chapter-II/part-200/subpart-D/subject-group-ECFR8feb98c2e3e5ad2/section-200.312" TargetMode="External"/><Relationship Id="rId23" Type="http://schemas.openxmlformats.org/officeDocument/2006/relationships/hyperlink" Target="https://fiscal.treasury.gov/asap/contact.html" TargetMode="External"/><Relationship Id="rId10" Type="http://schemas.openxmlformats.org/officeDocument/2006/relationships/footnotes" Target="footnotes.xml"/><Relationship Id="rId19" Type="http://schemas.openxmlformats.org/officeDocument/2006/relationships/hyperlink" Target="mailto:sm.fn.fm-grantpolicy@usd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urrent/title-2/subtitle-A/chapter-II/part-200/subpart-D" TargetMode="External"/><Relationship Id="rId22" Type="http://schemas.openxmlformats.org/officeDocument/2006/relationships/hyperlink" Target="http://www.asap.gov"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fredo.Rodriguez\OneDrive%20-%20USDA\Documents\GIMS-Functional\T&amp;C\3.3.26-Erica%20Request\Award%20Terms%20and%20Conditions%20-%20RevXXX%20-%20v24.9%20-%20Rev03.04.26%20-%20v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eedback xmlns="701fb6f4-ef12-437c-bb06-3134ba0a6d18">Clarify comms expectations</Feedback>
    <AO_x002d_Ready_x002d_to_x002d_brief xmlns="701fb6f4-ef12-437c-bb06-3134ba0a6d18">
      <UserInfo>
        <DisplayName>Long, Cindy - FNS</DisplayName>
        <AccountId>41</AccountId>
        <AccountType/>
      </UserInfo>
    </AO_x002d_Ready_x002d_to_x002d_brief>
    <Program xmlns="701fb6f4-ef12-437c-bb06-3134ba0a6d18">18</Program>
    <assignment_x002d_name xmlns="701fb6f4-ef12-437c-bb06-3134ba0a6d18">Equipment Grant Funding Memo</assignment_x002d_name>
    <Cleared_x0020_Date xmlns="701fb6f4-ef12-437c-bb06-3134ba0a6d18">2022-09-06T07:00:00+00:00</Cleared_x0020_Date>
    <action_x002d_status xmlns="701fb6f4-ef12-437c-bb06-3134ba0a6d18">Cleared</action_x002d_status>
    <Description0 xmlns="701fb6f4-ef12-437c-bb06-3134ba0a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500252395394B9674DFC9D66BF077" ma:contentTypeVersion="13" ma:contentTypeDescription="Create a new document." ma:contentTypeScope="" ma:versionID="99bbfa086f6ee40eea16995b71203054">
  <xsd:schema xmlns:xsd="http://www.w3.org/2001/XMLSchema" xmlns:xs="http://www.w3.org/2001/XMLSchema" xmlns:p="http://schemas.microsoft.com/office/2006/metadata/properties" xmlns:ns2="701fb6f4-ef12-437c-bb06-3134ba0a6d18" xmlns:ns3="c529779e-0a93-4ce9-a59f-03c8c8975a32" xmlns:ns4="e495801b-eeb4-4e27-b009-ee1979a0c8a8" targetNamespace="http://schemas.microsoft.com/office/2006/metadata/properties" ma:root="true" ma:fieldsID="54ee99985ace1d14ea554a0c3a1851d7" ns2:_="" ns3:_="" ns4:_="">
    <xsd:import namespace="701fb6f4-ef12-437c-bb06-3134ba0a6d18"/>
    <xsd:import namespace="c529779e-0a93-4ce9-a59f-03c8c8975a32"/>
    <xsd:import namespace="e495801b-eeb4-4e27-b009-ee1979a0c8a8"/>
    <xsd:element name="properties">
      <xsd:complexType>
        <xsd:sequence>
          <xsd:element name="documentManagement">
            <xsd:complexType>
              <xsd:all>
                <xsd:element ref="ns2:assignment_x002d_name" minOccurs="0"/>
                <xsd:element ref="ns2:Description0" minOccurs="0"/>
                <xsd:element ref="ns2:Feedback" minOccurs="0"/>
                <xsd:element ref="ns2:Program" minOccurs="0"/>
                <xsd:element ref="ns2:Cleared_x0020_Date" minOccurs="0"/>
                <xsd:element ref="ns2:action_x002d_status" minOccurs="0"/>
                <xsd:element ref="ns2:AO_x002d_Ready_x002d_to_x002d_brief" minOccurs="0"/>
                <xsd:element ref="ns2:Organization_x003a_Program" minOccurs="0"/>
                <xsd:element ref="ns2:Organization_x003a_Org_x002d_code" minOccurs="0"/>
                <xsd:element ref="ns2:Organization_x003a_Organization"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fb6f4-ef12-437c-bb06-3134ba0a6d18" elementFormDefault="qualified">
    <xsd:import namespace="http://schemas.microsoft.com/office/2006/documentManagement/types"/>
    <xsd:import namespace="http://schemas.microsoft.com/office/infopath/2007/PartnerControls"/>
    <xsd:element name="assignment_x002d_name" ma:index="1" nillable="true" ma:displayName="Assignment-Name" ma:description="Use this to create topic areas and group multiple documents into one assignment group" ma:internalName="assignment_x002d_name" ma:readOnly="false">
      <xsd:simpleType>
        <xsd:restriction base="dms:Text">
          <xsd:maxLength value="255"/>
        </xsd:restriction>
      </xsd:simpleType>
    </xsd:element>
    <xsd:element name="Description0" ma:index="3" nillable="true" ma:displayName="Notes" ma:description="short description.  this can be searched or sorted." ma:internalName="Description0" ma:readOnly="false">
      <xsd:simpleType>
        <xsd:restriction base="dms:Note">
          <xsd:maxLength value="255"/>
        </xsd:restriction>
      </xsd:simpleType>
    </xsd:element>
    <xsd:element name="Feedback" ma:index="4" nillable="true" ma:displayName="Feedback" ma:description="use this feedback area to make comments about the document without directly editing it.  You can append your feedback to already made notes" ma:internalName="Feedback" ma:readOnly="false">
      <xsd:simpleType>
        <xsd:restriction base="dms:Note">
          <xsd:maxLength value="255"/>
        </xsd:restriction>
      </xsd:simpleType>
    </xsd:element>
    <xsd:element name="Program" ma:index="5" nillable="true" ma:displayName="Organization" ma:list="{97e14dcd-6f75-4341-8a10-742eea9a3910}" ma:internalName="Program" ma:readOnly="false" ma:showField="Organization">
      <xsd:simpleType>
        <xsd:restriction base="dms:Lookup"/>
      </xsd:simpleType>
    </xsd:element>
    <xsd:element name="Cleared_x0020_Date" ma:index="6" nillable="true" ma:displayName="Cleared Date (AO ONLY)" ma:description="Use this column to tag the date of a document being cleared to go to the Clearance Library.  Use &quot;Move To&quot; to move documents  to clearance library" ma:format="DateOnly" ma:internalName="Cleared_x0020_Date" ma:readOnly="false">
      <xsd:simpleType>
        <xsd:restriction base="dms:DateTime"/>
      </xsd:simpleType>
    </xsd:element>
    <xsd:element name="action_x002d_status" ma:index="7" nillable="true" ma:displayName="Action-Status (AO ONLY)" ma:default="Incoming" ma:description="NOTE:  AO OFFICE USE ONLY!" ma:format="Dropdown" ma:internalName="action_x002d_status" ma:readOnly="false">
      <xsd:simpleType>
        <xsd:restriction base="dms:Choice">
          <xsd:enumeration value="Cleared"/>
          <xsd:enumeration value="Cleared AO, for DUSEC clearance"/>
          <xsd:enumeration value="Cleared, see edits"/>
          <xsd:enumeration value="Hold"/>
          <xsd:enumeration value="Incoming"/>
          <xsd:enumeration value="Not cleared, see comments and edits"/>
          <xsd:enumeration value="Under AO Review"/>
          <xsd:enumeration value="Under FNCS Review"/>
          <xsd:enumeration value="Withdrawn"/>
        </xsd:restriction>
      </xsd:simpleType>
    </xsd:element>
    <xsd:element name="AO_x002d_Ready_x002d_to_x002d_brief" ma:index="8" nillable="true" ma:displayName="Action-Assignee (AO ONLY)" ma:description="NOTE: For AO Usec Only" ma:list="UserInfo" ma:SharePointGroup="0" ma:internalName="AO_x002d_Ready_x002d_to_x002d_brie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ganization_x003a_Program" ma:index="12" nillable="true" ma:displayName="Program" ma:list="{97e14dcd-6f75-4341-8a10-742eea9a3910}" ma:internalName="Organization_x003a_Program" ma:readOnly="true" ma:showField="Title" ma:web="e495801b-eeb4-4e27-b009-ee1979a0c8a8">
      <xsd:simpleType>
        <xsd:restriction base="dms:Lookup"/>
      </xsd:simpleType>
    </xsd:element>
    <xsd:element name="Organization_x003a_Org_x002d_code" ma:index="13" nillable="true" ma:displayName="Org-code" ma:list="{97e14dcd-6f75-4341-8a10-742eea9a3910}" ma:internalName="Organization_x003a_Org_x002d_code" ma:readOnly="true" ma:showField="Org_x002d_code0" ma:web="e495801b-eeb4-4e27-b009-ee1979a0c8a8">
      <xsd:simpleType>
        <xsd:restriction base="dms:Lookup"/>
      </xsd:simpleType>
    </xsd:element>
    <xsd:element name="Organization_x003a_Organization" ma:index="14" nillable="true" ma:displayName="Organization Name" ma:list="{97e14dcd-6f75-4341-8a10-742eea9a3910}" ma:internalName="Organization_x003a_Organization" ma:readOnly="true" ma:showField="Organization" ma:web="e495801b-eeb4-4e27-b009-ee1979a0c8a8">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9779e-0a93-4ce9-a59f-03c8c8975a3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95801b-eeb4-4e27-b009-ee1979a0c8a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26650B0-294C-4C56-975E-2691CD6C0823}">
  <ds:schemaRefs>
    <ds:schemaRef ds:uri="http://schemas.openxmlformats.org/officeDocument/2006/bibliography"/>
  </ds:schemaRefs>
</ds:datastoreItem>
</file>

<file path=customXml/itemProps2.xml><?xml version="1.0" encoding="utf-8"?>
<ds:datastoreItem xmlns:ds="http://schemas.openxmlformats.org/officeDocument/2006/customXml" ds:itemID="{5710E015-1202-45DE-9811-6C70D71207DD}">
  <ds:schemaRefs>
    <ds:schemaRef ds:uri="http://schemas.microsoft.com/office/2006/metadata/properties"/>
    <ds:schemaRef ds:uri="http://schemas.microsoft.com/office/infopath/2007/PartnerControls"/>
    <ds:schemaRef ds:uri="701fb6f4-ef12-437c-bb06-3134ba0a6d18"/>
  </ds:schemaRefs>
</ds:datastoreItem>
</file>

<file path=customXml/itemProps3.xml><?xml version="1.0" encoding="utf-8"?>
<ds:datastoreItem xmlns:ds="http://schemas.openxmlformats.org/officeDocument/2006/customXml" ds:itemID="{2F270C21-7F5D-406F-9F00-A14257578155}">
  <ds:schemaRefs>
    <ds:schemaRef ds:uri="http://schemas.microsoft.com/sharepoint/v3/contenttype/forms"/>
  </ds:schemaRefs>
</ds:datastoreItem>
</file>

<file path=customXml/itemProps4.xml><?xml version="1.0" encoding="utf-8"?>
<ds:datastoreItem xmlns:ds="http://schemas.openxmlformats.org/officeDocument/2006/customXml" ds:itemID="{4243AB46-1337-4674-BA98-505D7206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fb6f4-ef12-437c-bb06-3134ba0a6d18"/>
    <ds:schemaRef ds:uri="c529779e-0a93-4ce9-a59f-03c8c8975a32"/>
    <ds:schemaRef ds:uri="e495801b-eeb4-4e27-b009-ee1979a0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08357-6B0B-44B4-8589-8394D4A4FF4C}">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Award Terms and Conditions - RevXXX - v24.9 - Rev03.04.26 - v26.dotx</Template>
  <TotalTime>2</TotalTime>
  <Pages>1</Pages>
  <Words>3095</Words>
  <Characters>17080</Characters>
  <Application>Microsoft Office Word</Application>
  <DocSecurity>0</DocSecurity>
  <Lines>298</Lines>
  <Paragraphs>70</Paragraphs>
  <ScaleCrop>false</ScaleCrop>
  <Company>USDA/FNS</Company>
  <LinksUpToDate>false</LinksUpToDate>
  <CharactersWithSpaces>20150</CharactersWithSpaces>
  <SharedDoc>false</SharedDoc>
  <HLinks>
    <vt:vector size="78" baseType="variant">
      <vt:variant>
        <vt:i4>1507353</vt:i4>
      </vt:variant>
      <vt:variant>
        <vt:i4>36</vt:i4>
      </vt:variant>
      <vt:variant>
        <vt:i4>0</vt:i4>
      </vt:variant>
      <vt:variant>
        <vt:i4>5</vt:i4>
      </vt:variant>
      <vt:variant>
        <vt:lpwstr>https://fiscal.treasury.gov/asap/contact.html</vt:lpwstr>
      </vt:variant>
      <vt:variant>
        <vt:lpwstr/>
      </vt:variant>
      <vt:variant>
        <vt:i4>4522050</vt:i4>
      </vt:variant>
      <vt:variant>
        <vt:i4>33</vt:i4>
      </vt:variant>
      <vt:variant>
        <vt:i4>0</vt:i4>
      </vt:variant>
      <vt:variant>
        <vt:i4>5</vt:i4>
      </vt:variant>
      <vt:variant>
        <vt:lpwstr>http://www.asap.gov/</vt:lpwstr>
      </vt:variant>
      <vt:variant>
        <vt:lpwstr/>
      </vt:variant>
      <vt:variant>
        <vt:i4>3473523</vt:i4>
      </vt:variant>
      <vt:variant>
        <vt:i4>30</vt:i4>
      </vt:variant>
      <vt:variant>
        <vt:i4>0</vt:i4>
      </vt:variant>
      <vt:variant>
        <vt:i4>5</vt:i4>
      </vt:variant>
      <vt:variant>
        <vt:lpwstr>https://www.usda.gov/privacy-policy</vt:lpwstr>
      </vt:variant>
      <vt:variant>
        <vt:lpwstr/>
      </vt:variant>
      <vt:variant>
        <vt:i4>7929952</vt:i4>
      </vt:variant>
      <vt:variant>
        <vt:i4>27</vt:i4>
      </vt:variant>
      <vt:variant>
        <vt:i4>0</vt:i4>
      </vt:variant>
      <vt:variant>
        <vt:i4>5</vt:i4>
      </vt:variant>
      <vt:variant>
        <vt:lpwstr>https://www.govinfo.gov/content/pkg/USCODE-2011-title28/pdf/USCODE-2011-title28-partVI-chap171.pdf</vt:lpwstr>
      </vt:variant>
      <vt:variant>
        <vt:lpwstr/>
      </vt:variant>
      <vt:variant>
        <vt:i4>3801183</vt:i4>
      </vt:variant>
      <vt:variant>
        <vt:i4>24</vt:i4>
      </vt:variant>
      <vt:variant>
        <vt:i4>0</vt:i4>
      </vt:variant>
      <vt:variant>
        <vt:i4>5</vt:i4>
      </vt:variant>
      <vt:variant>
        <vt:lpwstr>mailto:sm.fn.fm-grantpolicy@usda.gov</vt:lpwstr>
      </vt:variant>
      <vt:variant>
        <vt:lpwstr/>
      </vt:variant>
      <vt:variant>
        <vt:i4>3997808</vt:i4>
      </vt:variant>
      <vt:variant>
        <vt:i4>21</vt:i4>
      </vt:variant>
      <vt:variant>
        <vt:i4>0</vt:i4>
      </vt:variant>
      <vt:variant>
        <vt:i4>5</vt:i4>
      </vt:variant>
      <vt:variant>
        <vt:lpwstr>https://www.usda.gov/ocfo/federal-financial-assistance-policy/USDABuyAmericaWaiver</vt:lpwstr>
      </vt:variant>
      <vt:variant>
        <vt:lpwstr/>
      </vt:variant>
      <vt:variant>
        <vt:i4>3997808</vt:i4>
      </vt:variant>
      <vt:variant>
        <vt:i4>18</vt:i4>
      </vt:variant>
      <vt:variant>
        <vt:i4>0</vt:i4>
      </vt:variant>
      <vt:variant>
        <vt:i4>5</vt:i4>
      </vt:variant>
      <vt:variant>
        <vt:lpwstr>https://www.usda.gov/ocfo/federal-financial-assistance-policy/USDABuyAmericaWaiver</vt:lpwstr>
      </vt:variant>
      <vt:variant>
        <vt:lpwstr/>
      </vt:variant>
      <vt:variant>
        <vt:i4>3801183</vt:i4>
      </vt:variant>
      <vt:variant>
        <vt:i4>15</vt:i4>
      </vt:variant>
      <vt:variant>
        <vt:i4>0</vt:i4>
      </vt:variant>
      <vt:variant>
        <vt:i4>5</vt:i4>
      </vt:variant>
      <vt:variant>
        <vt:lpwstr>mailto:sm.fn.fm-grantpolicy@usda.gov</vt:lpwstr>
      </vt:variant>
      <vt:variant>
        <vt:lpwstr/>
      </vt:variant>
      <vt:variant>
        <vt:i4>2097185</vt:i4>
      </vt:variant>
      <vt:variant>
        <vt:i4>12</vt:i4>
      </vt:variant>
      <vt:variant>
        <vt:i4>0</vt:i4>
      </vt:variant>
      <vt:variant>
        <vt:i4>5</vt:i4>
      </vt:variant>
      <vt:variant>
        <vt:lpwstr>https://www.ecfr.gov/current/title-2/subtitle-A/chapter-II/part-200/subpart-D/subject-group-ECFR8feb98c2e3e5ad2/section-200.312</vt:lpwstr>
      </vt:variant>
      <vt:variant>
        <vt:lpwstr/>
      </vt:variant>
      <vt:variant>
        <vt:i4>2097185</vt:i4>
      </vt:variant>
      <vt:variant>
        <vt:i4>9</vt:i4>
      </vt:variant>
      <vt:variant>
        <vt:i4>0</vt:i4>
      </vt:variant>
      <vt:variant>
        <vt:i4>5</vt:i4>
      </vt:variant>
      <vt:variant>
        <vt:lpwstr>https://www.ecfr.gov/current/title-2/subtitle-A/chapter-II/part-200/subpart-D/subject-group-ECFR8feb98c2e3e5ad2/section-200.312</vt:lpwstr>
      </vt:variant>
      <vt:variant>
        <vt:lpwstr/>
      </vt:variant>
      <vt:variant>
        <vt:i4>6815861</vt:i4>
      </vt:variant>
      <vt:variant>
        <vt:i4>6</vt:i4>
      </vt:variant>
      <vt:variant>
        <vt:i4>0</vt:i4>
      </vt:variant>
      <vt:variant>
        <vt:i4>5</vt:i4>
      </vt:variant>
      <vt:variant>
        <vt:lpwstr>https://www.ecfr.gov/current/title-2/subtitle-A/chapter-II/part-200/subpart-D</vt:lpwstr>
      </vt:variant>
      <vt:variant>
        <vt:lpwstr>p-200.315(e)(1)</vt:lpwstr>
      </vt:variant>
      <vt:variant>
        <vt:i4>7864377</vt:i4>
      </vt:variant>
      <vt:variant>
        <vt:i4>3</vt:i4>
      </vt:variant>
      <vt:variant>
        <vt:i4>0</vt:i4>
      </vt:variant>
      <vt:variant>
        <vt:i4>5</vt:i4>
      </vt:variant>
      <vt:variant>
        <vt:lpwstr>https://fprs.fns.usda.gov/</vt:lpwstr>
      </vt:variant>
      <vt:variant>
        <vt:lpwstr/>
      </vt:variant>
      <vt:variant>
        <vt:i4>2555963</vt:i4>
      </vt:variant>
      <vt:variant>
        <vt:i4>0</vt:i4>
      </vt:variant>
      <vt:variant>
        <vt:i4>0</vt:i4>
      </vt:variant>
      <vt:variant>
        <vt:i4>5</vt:i4>
      </vt:variant>
      <vt:variant>
        <vt:lpwstr>https://www.usda.gov/about-usda/general-information/staff-offices/office-chief-financial-officer/federal-financial-assistance-policy/usda-general-terms-and-conditions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Alfredo (CTR) - FNS</dc:creator>
  <cp:keywords/>
  <cp:lastModifiedBy>Newman, Katie - FNS</cp:lastModifiedBy>
  <cp:revision>3</cp:revision>
  <cp:lastPrinted>2014-11-06T13:42:00Z</cp:lastPrinted>
  <dcterms:created xsi:type="dcterms:W3CDTF">2026-03-31T11:51:00Z</dcterms:created>
  <dcterms:modified xsi:type="dcterms:W3CDTF">2026-03-31T11:52:00Z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0x010100E3A500252395394B9674DFC9D66BF077</vt:lpwstr>
  </property>
</Properties>
</file>