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1E8D7A1E" w:rsidR="005E511D" w:rsidRPr="00C23010" w:rsidRDefault="008A3E78" w:rsidP="005E511D">
      <w:pPr>
        <w:rPr>
          <w:rFonts w:asciiTheme="majorHAnsi" w:hAnsiTheme="majorHAnsi" w:cs="Times New Roman"/>
          <w:szCs w:val="24"/>
        </w:rPr>
      </w:pPr>
      <w:r>
        <w:rPr>
          <w:rFonts w:asciiTheme="majorHAnsi" w:hAnsiTheme="majorHAnsi" w:cs="Times New Roman"/>
          <w:spacing w:val="-3"/>
          <w:szCs w:val="24"/>
        </w:rPr>
        <w:t>Amy Gorham</w:t>
      </w:r>
    </w:p>
    <w:p w14:paraId="00EC9DCC" w14:textId="2318DAB1"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SNAP Administrator</w:t>
      </w:r>
    </w:p>
    <w:p w14:paraId="0C3158C9" w14:textId="35171F1E" w:rsidR="008A3E78"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Economic Assistance</w:t>
      </w:r>
    </w:p>
    <w:p w14:paraId="106E3EDA" w14:textId="281074B5" w:rsidR="005E511D"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Department of Social Services</w:t>
      </w:r>
    </w:p>
    <w:p w14:paraId="469C2D1C" w14:textId="593A3196"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700 Governor’s Drive</w:t>
      </w:r>
    </w:p>
    <w:p w14:paraId="4ABFFA7B" w14:textId="4AD67D51" w:rsidR="008A3E78" w:rsidRPr="00C23010" w:rsidRDefault="008A3E78" w:rsidP="005E511D">
      <w:pPr>
        <w:rPr>
          <w:rFonts w:asciiTheme="majorHAnsi" w:hAnsiTheme="majorHAnsi" w:cs="Times New Roman"/>
          <w:szCs w:val="24"/>
        </w:rPr>
      </w:pPr>
      <w:r>
        <w:rPr>
          <w:rFonts w:asciiTheme="majorHAnsi" w:hAnsiTheme="majorHAnsi" w:cs="Times New Roman"/>
          <w:spacing w:val="-3"/>
          <w:szCs w:val="24"/>
        </w:rPr>
        <w:t>Pierre, South Dakota 57501</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0E44DD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8A3E78">
        <w:rPr>
          <w:rFonts w:asciiTheme="majorHAnsi" w:hAnsiTheme="majorHAnsi" w:cs="Times New Roman"/>
          <w:spacing w:val="-3"/>
          <w:szCs w:val="24"/>
        </w:rPr>
        <w:t>Approval</w:t>
      </w:r>
    </w:p>
    <w:p w14:paraId="10EDB1A2" w14:textId="77777777" w:rsidR="005E511D" w:rsidRPr="00C23010" w:rsidRDefault="005E511D" w:rsidP="005E511D">
      <w:pPr>
        <w:rPr>
          <w:rFonts w:asciiTheme="majorHAnsi" w:hAnsiTheme="majorHAnsi"/>
          <w:szCs w:val="24"/>
        </w:rPr>
      </w:pPr>
    </w:p>
    <w:p w14:paraId="09C44FA6" w14:textId="11604471"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8A3E78">
        <w:rPr>
          <w:rFonts w:asciiTheme="majorHAnsi" w:hAnsiTheme="majorHAnsi" w:cs="Times New Roman"/>
          <w:spacing w:val="-3"/>
          <w:szCs w:val="24"/>
        </w:rPr>
        <w:t>Administrator Gorham</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17E7413"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8A3E78">
        <w:rPr>
          <w:rFonts w:asciiTheme="majorHAnsi" w:hAnsiTheme="majorHAnsi" w:cs="Times New Roman"/>
          <w:spacing w:val="-3"/>
          <w:szCs w:val="24"/>
        </w:rPr>
        <w:t>South Dakota Department of Social Services</w:t>
      </w:r>
      <w:r w:rsidRPr="00C23010">
        <w:rPr>
          <w:rFonts w:asciiTheme="majorHAnsi" w:hAnsiTheme="majorHAnsi" w:cs="Times New Roman"/>
          <w:szCs w:val="24"/>
        </w:rPr>
        <w:t xml:space="preserve">’ </w:t>
      </w:r>
      <w:r w:rsidR="008A3E78">
        <w:rPr>
          <w:rFonts w:asciiTheme="majorHAnsi" w:hAnsiTheme="majorHAnsi" w:cs="Times New Roman"/>
          <w:spacing w:val="-3"/>
          <w:szCs w:val="24"/>
        </w:rPr>
        <w:t>July 8,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6682B83C"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The Food and Nutrition Service (FNS) also reminds the State agency that it must measure the 3-year period and track ABAWDs on a continuous basis, even in areas under a waiver. The State must continue tracking so that the State will be ready to transition off the waiver when it expires and 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C188454"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8A3E7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200B3558"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070DDCF6"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8A3E78">
        <w:rPr>
          <w:rFonts w:asciiTheme="majorHAnsi" w:hAnsiTheme="majorHAnsi" w:cs="Times New Roman"/>
          <w:spacing w:val="-3"/>
          <w:szCs w:val="24"/>
        </w:rPr>
        <w:t>Mountain Plains</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4DA9DE76"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10 percent, or does not have a sufficient number of jobs to provide employment for the individuals.</w:t>
      </w:r>
    </w:p>
    <w:p w14:paraId="08C833F4" w14:textId="77777777" w:rsidR="005E511D" w:rsidRPr="00C23010" w:rsidRDefault="005E511D" w:rsidP="005E511D">
      <w:pPr>
        <w:rPr>
          <w:rFonts w:asciiTheme="majorHAnsi" w:hAnsiTheme="majorHAnsi"/>
          <w:szCs w:val="24"/>
        </w:rPr>
      </w:pPr>
    </w:p>
    <w:p w14:paraId="368F25DF" w14:textId="42C0DC96" w:rsidR="005E511D" w:rsidRPr="008A3E78" w:rsidRDefault="005E511D" w:rsidP="008A3E78">
      <w:pPr>
        <w:pStyle w:val="ListParagraph"/>
        <w:numPr>
          <w:ilvl w:val="0"/>
          <w:numId w:val="11"/>
        </w:numPr>
        <w:contextualSpacing/>
        <w:rPr>
          <w:rFonts w:asciiTheme="majorHAnsi" w:eastAsia="Calibri" w:hAnsiTheme="majorHAnsi" w:cs="Times New Roman"/>
          <w:szCs w:val="24"/>
        </w:rPr>
      </w:pPr>
      <w:r w:rsidRPr="00C23010">
        <w:rPr>
          <w:rFonts w:asciiTheme="majorHAnsi" w:hAnsiTheme="majorHAnsi"/>
          <w:b/>
          <w:bCs/>
          <w:szCs w:val="24"/>
        </w:rPr>
        <w:t>Requested Area(s) and Support:</w:t>
      </w:r>
      <w:r w:rsidRPr="00C23010">
        <w:rPr>
          <w:rFonts w:asciiTheme="majorHAnsi" w:hAnsiTheme="majorHAnsi"/>
          <w:szCs w:val="24"/>
        </w:rPr>
        <w:t xml:space="preserve"> </w:t>
      </w:r>
      <w:r w:rsidRPr="008A3E78">
        <w:rPr>
          <w:rFonts w:asciiTheme="majorHAnsi" w:eastAsia="Calibri" w:hAnsiTheme="majorHAnsi" w:cs="Times New Roman"/>
          <w:szCs w:val="24"/>
        </w:rPr>
        <w:t xml:space="preserve">The State agency requested to waive the ABAWD time limit in </w:t>
      </w:r>
      <w:r w:rsidR="008A3E78" w:rsidRPr="008A3E78">
        <w:rPr>
          <w:rFonts w:asciiTheme="majorHAnsi" w:hAnsiTheme="majorHAnsi" w:cs="Times New Roman"/>
          <w:spacing w:val="-3"/>
          <w:szCs w:val="24"/>
        </w:rPr>
        <w:t xml:space="preserve">nine counties and six reservations </w:t>
      </w:r>
      <w:r w:rsidRPr="008A3E78">
        <w:rPr>
          <w:rFonts w:asciiTheme="majorHAnsi" w:eastAsia="Calibri" w:hAnsiTheme="majorHAnsi" w:cs="Times New Roman"/>
          <w:szCs w:val="24"/>
        </w:rPr>
        <w:t xml:space="preserve">from </w:t>
      </w:r>
      <w:r w:rsidR="008A3E78" w:rsidRPr="008A3E78">
        <w:rPr>
          <w:rFonts w:asciiTheme="majorHAnsi" w:hAnsiTheme="majorHAnsi" w:cs="Times New Roman"/>
          <w:spacing w:val="-3"/>
          <w:szCs w:val="24"/>
        </w:rPr>
        <w:t>October 1, 2024</w:t>
      </w:r>
      <w:r w:rsidRPr="008A3E78">
        <w:rPr>
          <w:rFonts w:asciiTheme="majorHAnsi" w:eastAsia="Calibri" w:hAnsiTheme="majorHAnsi" w:cs="Times New Roman"/>
          <w:szCs w:val="24"/>
        </w:rPr>
        <w:t xml:space="preserve">, to </w:t>
      </w:r>
      <w:r w:rsidR="008A3E78" w:rsidRPr="008A3E78">
        <w:rPr>
          <w:rFonts w:asciiTheme="majorHAnsi" w:hAnsiTheme="majorHAnsi" w:cs="Times New Roman"/>
          <w:spacing w:val="-3"/>
          <w:szCs w:val="24"/>
        </w:rPr>
        <w:t>September 30, 2025</w:t>
      </w:r>
      <w:r w:rsidRPr="008A3E78">
        <w:rPr>
          <w:rFonts w:asciiTheme="majorHAnsi" w:eastAsia="Calibri" w:hAnsiTheme="majorHAnsi" w:cs="Times New Roman"/>
          <w:szCs w:val="24"/>
        </w:rPr>
        <w:t>.</w:t>
      </w:r>
    </w:p>
    <w:p w14:paraId="226A977C" w14:textId="77777777" w:rsidR="008A3E78" w:rsidRDefault="008A3E78" w:rsidP="005E511D">
      <w:pPr>
        <w:pStyle w:val="ListParagraph"/>
        <w:numPr>
          <w:ilvl w:val="0"/>
          <w:numId w:val="0"/>
        </w:numPr>
        <w:ind w:left="720"/>
        <w:rPr>
          <w:rFonts w:asciiTheme="majorHAnsi" w:eastAsia="Calibri" w:hAnsiTheme="majorHAnsi" w:cs="Times New Roman"/>
          <w:szCs w:val="24"/>
          <w:u w:val="single"/>
        </w:rPr>
      </w:pPr>
    </w:p>
    <w:p w14:paraId="241D5331" w14:textId="182AD80C"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485D61">
        <w:rPr>
          <w:rFonts w:asciiTheme="majorHAnsi" w:eastAsia="Calibri" w:hAnsiTheme="majorHAnsi" w:cs="Times New Roman"/>
          <w:szCs w:val="24"/>
        </w:rPr>
        <w:t xml:space="preserve">for one county </w:t>
      </w:r>
      <w:r w:rsidRPr="00C23010">
        <w:rPr>
          <w:rFonts w:asciiTheme="majorHAnsi" w:eastAsia="Calibri" w:hAnsiTheme="majorHAnsi" w:cs="Times New Roman"/>
          <w:szCs w:val="24"/>
        </w:rPr>
        <w:t xml:space="preserve">based upon the </w:t>
      </w:r>
      <w:r w:rsidR="00485D61">
        <w:rPr>
          <w:rFonts w:asciiTheme="majorHAnsi" w:hAnsiTheme="majorHAnsi" w:cs="Times New Roman"/>
          <w:spacing w:val="-3"/>
          <w:szCs w:val="24"/>
        </w:rPr>
        <w:t>county</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areas was </w:t>
      </w:r>
      <w:r w:rsidR="00485D61">
        <w:rPr>
          <w:rFonts w:asciiTheme="majorHAnsi" w:hAnsiTheme="majorHAnsi" w:cs="Times New Roman"/>
          <w:spacing w:val="-3"/>
          <w:szCs w:val="24"/>
        </w:rPr>
        <w:t>4.5</w:t>
      </w:r>
      <w:r w:rsidRPr="00C23010">
        <w:rPr>
          <w:rFonts w:asciiTheme="majorHAnsi" w:eastAsia="Calibri" w:hAnsiTheme="majorHAnsi" w:cs="Times New Roman"/>
          <w:szCs w:val="24"/>
        </w:rPr>
        <w:t xml:space="preserve"> 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1)</w:t>
      </w:r>
    </w:p>
    <w:p w14:paraId="140D3A72"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5A87F15E" w14:textId="3A1F3A09"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County</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935"/>
        <w:gridCol w:w="2335"/>
      </w:tblGrid>
      <w:tr w:rsidR="005E511D" w:rsidRPr="00C23010" w14:paraId="35309EE2" w14:textId="77777777" w:rsidTr="00733F3C">
        <w:tc>
          <w:tcPr>
            <w:tcW w:w="5935" w:type="dxa"/>
          </w:tcPr>
          <w:p w14:paraId="2C4387B4" w14:textId="77C7B995"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County</w:t>
            </w:r>
          </w:p>
        </w:tc>
        <w:tc>
          <w:tcPr>
            <w:tcW w:w="233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733F3C">
        <w:tc>
          <w:tcPr>
            <w:tcW w:w="5935" w:type="dxa"/>
          </w:tcPr>
          <w:p w14:paraId="254C218A" w14:textId="60F83B1A"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lastRenderedPageBreak/>
              <w:t>Buffalo County</w:t>
            </w:r>
          </w:p>
        </w:tc>
        <w:tc>
          <w:tcPr>
            <w:tcW w:w="2335" w:type="dxa"/>
          </w:tcPr>
          <w:p w14:paraId="74AF7203" w14:textId="08A1B337"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4.5%</w:t>
            </w:r>
          </w:p>
        </w:tc>
      </w:tr>
    </w:tbl>
    <w:p w14:paraId="2000231E" w14:textId="1095856A"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1"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4C119CD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485D61">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sidR="00485D61">
        <w:rPr>
          <w:rFonts w:asciiTheme="majorHAnsi" w:eastAsia="Calibri" w:hAnsiTheme="majorHAnsi" w:cs="Times New Roman"/>
          <w:szCs w:val="24"/>
        </w:rPr>
        <w:t xml:space="preserve">contiguous </w:t>
      </w:r>
      <w:r w:rsidR="00485D61">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485D61">
        <w:rPr>
          <w:rFonts w:asciiTheme="majorHAnsi" w:hAnsiTheme="majorHAnsi" w:cs="Times New Roman"/>
          <w:spacing w:val="-3"/>
          <w:szCs w:val="24"/>
        </w:rPr>
        <w:t>4.6</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2)</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68E78316"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7B95DC02"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00900369" w:rsidR="005E511D" w:rsidRPr="00C23010"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Corson County</w:t>
            </w:r>
          </w:p>
        </w:tc>
      </w:tr>
      <w:tr w:rsidR="00485D61" w:rsidRPr="00C23010" w14:paraId="7A2E8EC3" w14:textId="77777777" w:rsidTr="00733F3C">
        <w:tc>
          <w:tcPr>
            <w:tcW w:w="8365" w:type="dxa"/>
          </w:tcPr>
          <w:p w14:paraId="2E9DE387" w14:textId="49689B77"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Dewey County</w:t>
            </w:r>
          </w:p>
        </w:tc>
      </w:tr>
      <w:tr w:rsidR="00485D61" w:rsidRPr="00C23010" w14:paraId="38A2E6A1" w14:textId="77777777" w:rsidTr="00733F3C">
        <w:tc>
          <w:tcPr>
            <w:tcW w:w="8365" w:type="dxa"/>
          </w:tcPr>
          <w:p w14:paraId="7EDB2838" w14:textId="490ADA24"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Ziebach County</w:t>
            </w:r>
          </w:p>
        </w:tc>
      </w:tr>
      <w:tr w:rsidR="005E511D" w:rsidRPr="00C23010" w14:paraId="49DBCD92" w14:textId="77777777" w:rsidTr="00733F3C">
        <w:tc>
          <w:tcPr>
            <w:tcW w:w="8365" w:type="dxa"/>
          </w:tcPr>
          <w:p w14:paraId="3D4637E9" w14:textId="7F571A59"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485D61" w:rsidRPr="00485D61">
              <w:rPr>
                <w:rFonts w:asciiTheme="majorHAnsi" w:eastAsiaTheme="majorEastAsia" w:hAnsiTheme="majorHAnsi" w:cs="Times New Roman"/>
                <w:b w:val="0"/>
                <w:color w:val="auto"/>
                <w:szCs w:val="24"/>
              </w:rPr>
              <w:t>4.6%</w:t>
            </w:r>
          </w:p>
        </w:tc>
      </w:tr>
    </w:tbl>
    <w:p w14:paraId="106A3169" w14:textId="6CD8084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2"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3DAFA30D" w14:textId="77777777" w:rsidR="00485D61" w:rsidRDefault="00485D61" w:rsidP="005E511D">
      <w:pPr>
        <w:pStyle w:val="TableHeading"/>
        <w:ind w:firstLine="720"/>
        <w:rPr>
          <w:rFonts w:asciiTheme="majorHAnsi" w:hAnsiTheme="majorHAnsi" w:cs="Times New Roman"/>
          <w:b w:val="0"/>
          <w:bCs/>
          <w:color w:val="auto"/>
          <w:spacing w:val="-3"/>
          <w:szCs w:val="24"/>
        </w:rPr>
      </w:pPr>
    </w:p>
    <w:p w14:paraId="1AEDB948" w14:textId="564CD044" w:rsidR="00485D61" w:rsidRPr="00C23010" w:rsidRDefault="00485D61" w:rsidP="00485D61">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Pr>
          <w:rFonts w:asciiTheme="majorHAnsi" w:eastAsia="Calibri" w:hAnsiTheme="majorHAnsi" w:cs="Times New Roman"/>
          <w:szCs w:val="24"/>
        </w:rPr>
        <w:t xml:space="preserve">contiguous </w:t>
      </w:r>
      <w:r>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4.4</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3)</w:t>
      </w:r>
    </w:p>
    <w:p w14:paraId="6147CF6F" w14:textId="77777777" w:rsidR="00485D61" w:rsidRDefault="00485D61" w:rsidP="005E511D">
      <w:pPr>
        <w:pStyle w:val="TableHeading"/>
        <w:ind w:firstLine="720"/>
        <w:rPr>
          <w:rFonts w:asciiTheme="majorHAnsi" w:hAnsiTheme="majorHAnsi" w:cs="Times New Roman"/>
          <w:b w:val="0"/>
          <w:bCs/>
          <w:color w:val="auto"/>
          <w:spacing w:val="-3"/>
          <w:szCs w:val="24"/>
        </w:rPr>
      </w:pPr>
    </w:p>
    <w:p w14:paraId="6BF06932" w14:textId="0F7F0433" w:rsidR="00485D61" w:rsidRPr="00C23010" w:rsidRDefault="00485D61" w:rsidP="00485D61">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eastAsiaTheme="majorEastAsia" w:hAnsiTheme="majorHAnsi" w:cs="Times New Roman"/>
          <w:color w:val="auto"/>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485D61" w:rsidRPr="00C23010" w14:paraId="0F96A9C3" w14:textId="77777777" w:rsidTr="00C2743D">
        <w:tc>
          <w:tcPr>
            <w:tcW w:w="8365" w:type="dxa"/>
          </w:tcPr>
          <w:p w14:paraId="01009D14" w14:textId="77777777" w:rsidR="00485D61" w:rsidRPr="00C23010" w:rsidRDefault="00485D61" w:rsidP="00C2743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485D61" w:rsidRPr="00C23010" w14:paraId="428800CC" w14:textId="77777777" w:rsidTr="00C2743D">
        <w:tc>
          <w:tcPr>
            <w:tcW w:w="8365" w:type="dxa"/>
          </w:tcPr>
          <w:p w14:paraId="21FB58BD" w14:textId="6390D39A" w:rsidR="00485D61" w:rsidRPr="00C23010"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Bennet County</w:t>
            </w:r>
          </w:p>
        </w:tc>
      </w:tr>
      <w:tr w:rsidR="00485D61" w:rsidRPr="00C23010" w14:paraId="0F1B9C70" w14:textId="77777777" w:rsidTr="00C2743D">
        <w:tc>
          <w:tcPr>
            <w:tcW w:w="8365" w:type="dxa"/>
          </w:tcPr>
          <w:p w14:paraId="769361CB" w14:textId="0B07F17A"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Oglala Lakota County</w:t>
            </w:r>
          </w:p>
        </w:tc>
      </w:tr>
      <w:tr w:rsidR="00485D61" w:rsidRPr="00C23010" w14:paraId="7AA586EC" w14:textId="77777777" w:rsidTr="00C2743D">
        <w:tc>
          <w:tcPr>
            <w:tcW w:w="8365" w:type="dxa"/>
          </w:tcPr>
          <w:p w14:paraId="314D398C" w14:textId="75C6404C"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Todd County</w:t>
            </w:r>
          </w:p>
        </w:tc>
      </w:tr>
      <w:tr w:rsidR="00485D61" w:rsidRPr="00C23010" w14:paraId="23D6838A" w14:textId="77777777" w:rsidTr="00C2743D">
        <w:tc>
          <w:tcPr>
            <w:tcW w:w="8365" w:type="dxa"/>
          </w:tcPr>
          <w:p w14:paraId="3B360E7C" w14:textId="2638049B" w:rsidR="00485D61" w:rsidRPr="00C23010" w:rsidRDefault="00485D61" w:rsidP="00C2743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485D61">
              <w:rPr>
                <w:rFonts w:asciiTheme="majorHAnsi" w:eastAsiaTheme="majorEastAsia" w:hAnsiTheme="majorHAnsi" w:cs="Times New Roman"/>
                <w:b w:val="0"/>
                <w:color w:val="auto"/>
                <w:szCs w:val="24"/>
              </w:rPr>
              <w:t>4.</w:t>
            </w:r>
            <w:r>
              <w:rPr>
                <w:rFonts w:asciiTheme="majorHAnsi" w:eastAsiaTheme="majorEastAsia" w:hAnsiTheme="majorHAnsi" w:cs="Times New Roman"/>
                <w:b w:val="0"/>
                <w:color w:val="auto"/>
                <w:szCs w:val="24"/>
              </w:rPr>
              <w:t>4</w:t>
            </w:r>
            <w:r w:rsidRPr="00485D61">
              <w:rPr>
                <w:rFonts w:asciiTheme="majorHAnsi" w:eastAsiaTheme="majorEastAsia" w:hAnsiTheme="majorHAnsi" w:cs="Times New Roman"/>
                <w:b w:val="0"/>
                <w:color w:val="auto"/>
                <w:szCs w:val="24"/>
              </w:rPr>
              <w:t>%</w:t>
            </w:r>
          </w:p>
        </w:tc>
      </w:tr>
    </w:tbl>
    <w:p w14:paraId="56ACD824" w14:textId="312A6ECD" w:rsidR="00485D61" w:rsidRPr="00C23010" w:rsidRDefault="00485D61" w:rsidP="00485D61">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3"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54F634AD"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264B04F" w14:textId="75C8E15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for the </w:t>
      </w:r>
      <w:r w:rsidR="00485D61">
        <w:rPr>
          <w:rFonts w:asciiTheme="majorHAnsi" w:hAnsiTheme="majorHAnsi" w:cs="Times New Roman"/>
          <w:spacing w:val="-3"/>
          <w:szCs w:val="24"/>
        </w:rPr>
        <w:t>six</w:t>
      </w:r>
      <w:r w:rsidRPr="00C23010">
        <w:rPr>
          <w:rFonts w:asciiTheme="majorHAnsi" w:eastAsia="Calibri" w:hAnsiTheme="majorHAnsi" w:cs="Times New Roman"/>
          <w:szCs w:val="24"/>
        </w:rPr>
        <w:t xml:space="preserve"> reservation areas based up</w:t>
      </w:r>
      <w:r w:rsidR="00485D61">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reservation areas was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or greater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4)</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70E2B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sidR="00485D61">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Reservation Areas (202</w:t>
      </w:r>
      <w:r w:rsidR="00485D61">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189A9C69" w:rsidR="005E511D" w:rsidRPr="00C23010"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Cheyenne River Reservation</w:t>
            </w:r>
          </w:p>
        </w:tc>
        <w:tc>
          <w:tcPr>
            <w:tcW w:w="2430" w:type="dxa"/>
          </w:tcPr>
          <w:p w14:paraId="4DD9C5FB" w14:textId="3C439461"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5.2%</w:t>
            </w:r>
          </w:p>
        </w:tc>
      </w:tr>
      <w:tr w:rsidR="00485D61" w:rsidRPr="00C23010" w14:paraId="2BCF00B9" w14:textId="77777777" w:rsidTr="00733F3C">
        <w:tc>
          <w:tcPr>
            <w:tcW w:w="5935" w:type="dxa"/>
          </w:tcPr>
          <w:p w14:paraId="3AFE63AB" w14:textId="6F81C659" w:rsidR="00485D61"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Crow Creek Reservation</w:t>
            </w:r>
          </w:p>
        </w:tc>
        <w:tc>
          <w:tcPr>
            <w:tcW w:w="2430" w:type="dxa"/>
          </w:tcPr>
          <w:p w14:paraId="4C426FFC" w14:textId="4A58AA26" w:rsidR="00485D61" w:rsidRDefault="00C11A98" w:rsidP="00485D61">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4.7%</w:t>
            </w:r>
          </w:p>
        </w:tc>
      </w:tr>
      <w:tr w:rsidR="00485D61" w:rsidRPr="00C23010" w14:paraId="11D82E57" w14:textId="77777777" w:rsidTr="00733F3C">
        <w:tc>
          <w:tcPr>
            <w:tcW w:w="5935" w:type="dxa"/>
          </w:tcPr>
          <w:p w14:paraId="719A91BC" w14:textId="525AF367"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Flandreau Reservation</w:t>
            </w:r>
          </w:p>
        </w:tc>
        <w:tc>
          <w:tcPr>
            <w:tcW w:w="2430" w:type="dxa"/>
          </w:tcPr>
          <w:p w14:paraId="51D5CAF6" w14:textId="3128EA62" w:rsidR="00485D61" w:rsidRDefault="00C11A98" w:rsidP="00C11A98">
            <w:pPr>
              <w:pStyle w:val="TableHeading"/>
              <w:ind w:left="0"/>
              <w:rPr>
                <w:rFonts w:asciiTheme="majorHAnsi" w:eastAsiaTheme="majorEastAsia" w:hAnsiTheme="majorHAnsi" w:cs="Times New Roman"/>
                <w:b w:val="0"/>
                <w:color w:val="auto"/>
                <w:szCs w:val="24"/>
              </w:rPr>
            </w:pPr>
            <w:commentRangeStart w:id="3"/>
            <w:r>
              <w:rPr>
                <w:rFonts w:asciiTheme="majorHAnsi" w:eastAsiaTheme="majorEastAsia" w:hAnsiTheme="majorHAnsi" w:cs="Times New Roman"/>
                <w:b w:val="0"/>
                <w:color w:val="auto"/>
                <w:szCs w:val="24"/>
              </w:rPr>
              <w:t>9.1%</w:t>
            </w:r>
            <w:commentRangeEnd w:id="3"/>
            <w:r w:rsidR="00F11CEA">
              <w:rPr>
                <w:rStyle w:val="CommentReference"/>
                <w:rFonts w:ascii="Times New Roman" w:hAnsi="Times New Roman" w:cstheme="minorBidi"/>
                <w:b w:val="0"/>
                <w:color w:val="auto"/>
              </w:rPr>
              <w:commentReference w:id="3"/>
            </w:r>
          </w:p>
        </w:tc>
      </w:tr>
      <w:tr w:rsidR="00485D61" w:rsidRPr="00C23010" w14:paraId="67D67AD0" w14:textId="77777777" w:rsidTr="00733F3C">
        <w:tc>
          <w:tcPr>
            <w:tcW w:w="5935" w:type="dxa"/>
          </w:tcPr>
          <w:p w14:paraId="2D767375" w14:textId="0766EBD6"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Lake Traverse Reservation</w:t>
            </w:r>
          </w:p>
        </w:tc>
        <w:tc>
          <w:tcPr>
            <w:tcW w:w="2430" w:type="dxa"/>
          </w:tcPr>
          <w:p w14:paraId="34381DA8" w14:textId="41EEF419"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p>
        </w:tc>
      </w:tr>
      <w:tr w:rsidR="00485D61" w:rsidRPr="00C23010" w14:paraId="75D14A99" w14:textId="77777777" w:rsidTr="00733F3C">
        <w:tc>
          <w:tcPr>
            <w:tcW w:w="5935" w:type="dxa"/>
          </w:tcPr>
          <w:p w14:paraId="426B6D7E" w14:textId="12F5ABF5"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Lower Brule Reservation</w:t>
            </w:r>
          </w:p>
        </w:tc>
        <w:tc>
          <w:tcPr>
            <w:tcW w:w="2430" w:type="dxa"/>
          </w:tcPr>
          <w:p w14:paraId="2E545F1B" w14:textId="0423488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6.0%</w:t>
            </w:r>
          </w:p>
        </w:tc>
      </w:tr>
      <w:tr w:rsidR="00485D61" w:rsidRPr="00C23010" w14:paraId="1B51357B" w14:textId="77777777" w:rsidTr="00733F3C">
        <w:tc>
          <w:tcPr>
            <w:tcW w:w="5935" w:type="dxa"/>
          </w:tcPr>
          <w:p w14:paraId="7927CDD5" w14:textId="75F05E18"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Pine Ridge Reservation</w:t>
            </w:r>
          </w:p>
        </w:tc>
        <w:tc>
          <w:tcPr>
            <w:tcW w:w="2430" w:type="dxa"/>
          </w:tcPr>
          <w:p w14:paraId="07106722" w14:textId="3DFFBEA5"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5.0%</w:t>
            </w:r>
          </w:p>
        </w:tc>
      </w:tr>
    </w:tbl>
    <w:p w14:paraId="793F6B9B" w14:textId="0996A705" w:rsidR="005E511D" w:rsidRPr="00C23010" w:rsidRDefault="005E511D" w:rsidP="005E511D">
      <w:pPr>
        <w:ind w:firstLine="720"/>
        <w:rPr>
          <w:rFonts w:asciiTheme="majorHAnsi" w:eastAsiaTheme="majorEastAsia" w:hAnsiTheme="majorHAnsi" w:cs="Times New Roman"/>
          <w:szCs w:val="24"/>
        </w:rPr>
      </w:pPr>
      <w:r w:rsidRPr="00C23010">
        <w:rPr>
          <w:rFonts w:asciiTheme="majorHAnsi" w:eastAsiaTheme="majorEastAsia" w:hAnsiTheme="majorHAnsi" w:cs="Times New Roman"/>
          <w:szCs w:val="24"/>
        </w:rPr>
        <w:t xml:space="preserve">Data extracted from </w:t>
      </w:r>
      <w:hyperlink r:id="rId18"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9"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485D61">
        <w:rPr>
          <w:rFonts w:asciiTheme="majorHAnsi" w:hAnsiTheme="majorHAnsi" w:cs="Times New Roman"/>
          <w:spacing w:val="-3"/>
          <w:szCs w:val="24"/>
        </w:rPr>
        <w:t>July 31, 2024</w:t>
      </w:r>
      <w:r w:rsidRPr="00C23010">
        <w:rPr>
          <w:rFonts w:asciiTheme="majorHAnsi" w:hAnsiTheme="majorHAnsi" w:cs="Times New Roman"/>
          <w:spacing w:val="-3"/>
          <w:szCs w:val="24"/>
        </w:rPr>
        <w:t>.</w:t>
      </w:r>
    </w:p>
    <w:p w14:paraId="4F1BD8F6" w14:textId="77777777" w:rsidR="005E511D" w:rsidRPr="00C23010" w:rsidRDefault="005E511D" w:rsidP="005E511D">
      <w:pPr>
        <w:rPr>
          <w:rFonts w:asciiTheme="majorHAnsi" w:hAnsiTheme="majorHAnsi"/>
          <w:szCs w:val="24"/>
        </w:rPr>
      </w:pPr>
    </w:p>
    <w:p w14:paraId="7A5F2E74"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approving the State agency’s request to waive the ABAWD time limit. The 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A3FABD0"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C11A98">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25D0F598"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C11A98">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12927989"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Pr="00C23010">
        <w:rPr>
          <w:rFonts w:asciiTheme="majorHAnsi" w:hAnsiTheme="majorHAnsi" w:cs="Times New Roman"/>
          <w:spacing w:val="-3"/>
          <w:szCs w:val="24"/>
        </w:rPr>
        <w:fldChar w:fldCharType="begin"/>
      </w:r>
      <w:r w:rsidRPr="00C23010">
        <w:rPr>
          <w:rFonts w:asciiTheme="majorHAnsi" w:hAnsiTheme="majorHAnsi" w:cs="Times New Roman"/>
          <w:spacing w:val="-3"/>
          <w:szCs w:val="24"/>
        </w:rPr>
        <w:instrText xml:space="preserve"> FILLIN  \* MERGEFORMAT </w:instrText>
      </w:r>
      <w:r w:rsidRPr="00C23010">
        <w:rPr>
          <w:rFonts w:asciiTheme="majorHAnsi" w:hAnsiTheme="majorHAnsi" w:cs="Times New Roman"/>
          <w:spacing w:val="-3"/>
          <w:szCs w:val="24"/>
        </w:rPr>
        <w:fldChar w:fldCharType="separate"/>
      </w:r>
      <w:r w:rsidR="00C11A98">
        <w:rPr>
          <w:rFonts w:asciiTheme="majorHAnsi" w:hAnsiTheme="majorHAnsi" w:cs="Times New Roman"/>
          <w:spacing w:val="-3"/>
          <w:szCs w:val="24"/>
        </w:rPr>
        <w:t>Amy Gorham</w:t>
      </w:r>
      <w:r w:rsidRPr="00C23010">
        <w:rPr>
          <w:rFonts w:asciiTheme="majorHAnsi" w:hAnsiTheme="majorHAnsi" w:cs="Times New Roman"/>
          <w:spacing w:val="-3"/>
          <w:szCs w:val="24"/>
        </w:rPr>
        <w:fldChar w:fldCharType="end"/>
      </w:r>
      <w:r w:rsidR="00C11A98" w:rsidRPr="00C23010">
        <w:rPr>
          <w:rFonts w:asciiTheme="majorHAnsi" w:hAnsiTheme="majorHAnsi" w:cs="Times New Roman"/>
          <w:szCs w:val="24"/>
        </w:rPr>
        <w:t xml:space="preserve"> </w:t>
      </w:r>
    </w:p>
    <w:p w14:paraId="24A62C84" w14:textId="5F70152A"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C11A98">
        <w:rPr>
          <w:rFonts w:asciiTheme="majorHAnsi" w:hAnsiTheme="majorHAnsi" w:cs="Times New Roman"/>
          <w:spacing w:val="-3"/>
          <w:szCs w:val="24"/>
        </w:rPr>
        <w:t>605-773-4530</w:t>
      </w:r>
    </w:p>
    <w:p w14:paraId="160685AB" w14:textId="35532F76" w:rsidR="005E511D" w:rsidRDefault="005E511D" w:rsidP="005E511D">
      <w:pPr>
        <w:pStyle w:val="ListParagraph"/>
        <w:numPr>
          <w:ilvl w:val="0"/>
          <w:numId w:val="0"/>
        </w:numPr>
        <w:ind w:left="720"/>
        <w:rPr>
          <w:rFonts w:asciiTheme="majorHAnsi" w:hAnsiTheme="majorHAnsi" w:cs="Times New Roman"/>
          <w:spacing w:val="-3"/>
          <w:szCs w:val="24"/>
        </w:rPr>
      </w:pPr>
      <w:r w:rsidRPr="00C23010">
        <w:rPr>
          <w:rFonts w:asciiTheme="majorHAnsi" w:hAnsiTheme="majorHAnsi"/>
          <w:szCs w:val="24"/>
        </w:rPr>
        <w:t xml:space="preserve">Email: </w:t>
      </w:r>
      <w:hyperlink r:id="rId20" w:history="1">
        <w:r w:rsidR="00C11A98" w:rsidRPr="004A76E2">
          <w:rPr>
            <w:rStyle w:val="Hyperlink"/>
            <w:rFonts w:asciiTheme="majorHAnsi" w:hAnsiTheme="majorHAnsi" w:cs="Times New Roman"/>
            <w:spacing w:val="-3"/>
            <w:szCs w:val="24"/>
          </w:rPr>
          <w:t>amy.gorham@state.sd.us</w:t>
        </w:r>
      </w:hyperlink>
    </w:p>
    <w:p w14:paraId="20686086"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53F6FD02" w14:textId="730D5D5A"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Virginia Hanson</w:t>
      </w:r>
    </w:p>
    <w:p w14:paraId="74B44475" w14:textId="78B60B1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605-773-4719</w:t>
      </w:r>
    </w:p>
    <w:p w14:paraId="44DB7843" w14:textId="5097AE3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21" w:history="1">
        <w:r w:rsidRPr="004A76E2">
          <w:rPr>
            <w:rStyle w:val="Hyperlink"/>
            <w:rFonts w:asciiTheme="majorHAnsi" w:hAnsiTheme="majorHAnsi" w:cs="Times New Roman"/>
            <w:spacing w:val="-3"/>
            <w:szCs w:val="24"/>
          </w:rPr>
          <w:t>virginia.hanson@state.sd.us</w:t>
        </w:r>
      </w:hyperlink>
    </w:p>
    <w:p w14:paraId="54DC422C"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300B2409" w14:textId="042ADD69"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Jennifer Sterling</w:t>
      </w:r>
    </w:p>
    <w:p w14:paraId="58A6472F" w14:textId="7A6CC236"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605-394-2525</w:t>
      </w:r>
    </w:p>
    <w:p w14:paraId="3AAA64CD" w14:textId="2215A4F6" w:rsidR="00C11A98" w:rsidRPr="00C23010" w:rsidRDefault="00C11A98" w:rsidP="005E511D">
      <w:pPr>
        <w:pStyle w:val="ListParagraph"/>
        <w:numPr>
          <w:ilvl w:val="0"/>
          <w:numId w:val="0"/>
        </w:numPr>
        <w:ind w:left="720"/>
        <w:rPr>
          <w:rFonts w:asciiTheme="majorHAnsi" w:hAnsiTheme="majorHAnsi"/>
          <w:szCs w:val="24"/>
        </w:rPr>
      </w:pPr>
      <w:r>
        <w:rPr>
          <w:rFonts w:asciiTheme="majorHAnsi" w:hAnsiTheme="majorHAnsi" w:cs="Times New Roman"/>
          <w:spacing w:val="-3"/>
          <w:szCs w:val="24"/>
        </w:rPr>
        <w:t xml:space="preserve">Email: </w:t>
      </w:r>
      <w:hyperlink r:id="rId22" w:history="1">
        <w:r w:rsidRPr="004A76E2">
          <w:rPr>
            <w:rStyle w:val="Hyperlink"/>
            <w:rFonts w:asciiTheme="majorHAnsi" w:hAnsiTheme="majorHAnsi" w:cs="Times New Roman"/>
            <w:spacing w:val="-3"/>
            <w:szCs w:val="24"/>
          </w:rPr>
          <w:t>Jennifer.sterling@state.sd.us</w:t>
        </w:r>
      </w:hyperlink>
      <w:r>
        <w:rPr>
          <w:rFonts w:asciiTheme="majorHAnsi" w:hAnsiTheme="majorHAnsi" w:cs="Times New Roman"/>
          <w:spacing w:val="-3"/>
          <w:szCs w:val="24"/>
        </w:rPr>
        <w:t xml:space="preserve"> </w:t>
      </w:r>
    </w:p>
    <w:p w14:paraId="1342B010" w14:textId="77777777" w:rsidR="005E511D" w:rsidRPr="00C23010" w:rsidRDefault="005E511D" w:rsidP="005E511D">
      <w:pPr>
        <w:tabs>
          <w:tab w:val="left" w:pos="3544"/>
        </w:tabs>
        <w:contextualSpacing/>
        <w:rPr>
          <w:rFonts w:asciiTheme="majorHAnsi" w:hAnsiTheme="majorHAnsi"/>
          <w:szCs w:val="24"/>
        </w:rPr>
      </w:pP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FNS Regional Office Contact Information:</w:t>
      </w:r>
    </w:p>
    <w:p w14:paraId="5BE90746" w14:textId="1F385916"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lastRenderedPageBreak/>
        <w:t>Name</w:t>
      </w:r>
      <w:r w:rsidR="00C11A98">
        <w:rPr>
          <w:rFonts w:asciiTheme="majorHAnsi" w:hAnsiTheme="majorHAnsi"/>
          <w:szCs w:val="24"/>
        </w:rPr>
        <w:t>: Roberta Montoya</w:t>
      </w:r>
    </w:p>
    <w:p w14:paraId="15C8E99E" w14:textId="440DC8D7"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Phone:</w:t>
      </w:r>
      <w:r w:rsidR="00C11A98">
        <w:rPr>
          <w:rFonts w:asciiTheme="majorHAnsi" w:hAnsiTheme="majorHAnsi"/>
          <w:szCs w:val="24"/>
        </w:rPr>
        <w:t xml:space="preserve"> </w:t>
      </w:r>
      <w:r w:rsidR="00C11A98" w:rsidRPr="00C11A98">
        <w:rPr>
          <w:rFonts w:asciiTheme="majorHAnsi" w:hAnsiTheme="majorHAnsi"/>
          <w:szCs w:val="24"/>
        </w:rPr>
        <w:t>303-844-0302</w:t>
      </w:r>
    </w:p>
    <w:p w14:paraId="57B70473" w14:textId="0E0971E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23" w:history="1">
        <w:r w:rsidR="00C11A98" w:rsidRPr="00C332FE">
          <w:rPr>
            <w:rStyle w:val="Hyperlink"/>
            <w:rFonts w:asciiTheme="majorHAnsi" w:hAnsiTheme="majorHAnsi" w:cs="Times New Roman"/>
            <w:spacing w:val="-3"/>
            <w:szCs w:val="24"/>
          </w:rPr>
          <w:t>roberta.montoya@usda.gov</w:t>
        </w:r>
      </w:hyperlink>
      <w:r w:rsidR="00C11A98">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p w14:paraId="2624461B" w14:textId="641E8027" w:rsidR="001E7651" w:rsidRPr="00C23010" w:rsidRDefault="001E7651" w:rsidP="005E511D">
      <w:pPr>
        <w:rPr>
          <w:rFonts w:asciiTheme="majorHAnsi" w:hAnsiTheme="majorHAnsi"/>
          <w:szCs w:val="24"/>
        </w:rPr>
      </w:pPr>
    </w:p>
    <w:sectPr w:rsidR="001E7651" w:rsidRPr="00C23010" w:rsidSect="005E511D">
      <w:headerReference w:type="default" r:id="rId24"/>
      <w:headerReference w:type="first" r:id="rId25"/>
      <w:footerReference w:type="first" r:id="rId26"/>
      <w:pgSz w:w="12240" w:h="15840"/>
      <w:pgMar w:top="1440" w:right="1440" w:bottom="1440" w:left="1440" w:header="432" w:footer="432"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Link, Riley - FNS" w:date="2024-08-01T08:20:00Z" w:initials="RL">
    <w:p w14:paraId="1D9DCE1D" w14:textId="77777777" w:rsidR="00F11CEA" w:rsidRDefault="00F11CEA" w:rsidP="00F11CEA">
      <w:pPr>
        <w:pStyle w:val="CommentText"/>
      </w:pPr>
      <w:r>
        <w:rPr>
          <w:rStyle w:val="CommentReference"/>
        </w:rPr>
        <w:annotationRef/>
      </w:r>
      <w:r>
        <w:t>Kristen, FYI South Dakota’s request says 9.0%, but I calculated 9.1%. I’m not sure why, this could be a rounding issue - we may have rounded slightly differently in the calculation. Regardless this reservation is well above the 4.4 threshold so I think it’s fine.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D9DCE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DC55F1" w16cex:dateUtc="2024-08-01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9DCE1D" w16cid:durableId="6FDC55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610DB7CE">
          <wp:extent cx="2762392" cy="377844"/>
          <wp:effectExtent l="0" t="0" r="0" b="3175"/>
          <wp:docPr id="403915234" name="Picture 1" descr="USDA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B801D9"/>
    <w:multiLevelType w:val="hybridMultilevel"/>
    <w:tmpl w:val="7C0C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11B8"/>
    <w:multiLevelType w:val="hybridMultilevel"/>
    <w:tmpl w:val="A648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81601"/>
    <w:multiLevelType w:val="hybridMultilevel"/>
    <w:tmpl w:val="A64896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3"/>
  </w:num>
  <w:num w:numId="3" w16cid:durableId="205021168">
    <w:abstractNumId w:val="1"/>
  </w:num>
  <w:num w:numId="4" w16cid:durableId="1340042882">
    <w:abstractNumId w:val="0"/>
  </w:num>
  <w:num w:numId="5" w16cid:durableId="1034159553">
    <w:abstractNumId w:val="12"/>
  </w:num>
  <w:num w:numId="6" w16cid:durableId="836846206">
    <w:abstractNumId w:val="2"/>
  </w:num>
  <w:num w:numId="7" w16cid:durableId="210968903">
    <w:abstractNumId w:val="6"/>
  </w:num>
  <w:num w:numId="8" w16cid:durableId="43600514">
    <w:abstractNumId w:val="4"/>
  </w:num>
  <w:num w:numId="9" w16cid:durableId="1223834490">
    <w:abstractNumId w:val="9"/>
  </w:num>
  <w:num w:numId="10" w16cid:durableId="981351571">
    <w:abstractNumId w:val="3"/>
  </w:num>
  <w:num w:numId="11" w16cid:durableId="853688489">
    <w:abstractNumId w:val="5"/>
  </w:num>
  <w:num w:numId="12" w16cid:durableId="1557425137">
    <w:abstractNumId w:val="10"/>
  </w:num>
  <w:num w:numId="13" w16cid:durableId="1489202380">
    <w:abstractNumId w:val="11"/>
  </w:num>
  <w:num w:numId="14" w16cid:durableId="12794110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k, Riley - FNS">
    <w15:presenceInfo w15:providerId="AD" w15:userId="S::Riley.Link@usda.gov::87ab53cf-bdce-45e9-a222-bccd451d4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59A9"/>
    <w:rsid w:val="00180BBB"/>
    <w:rsid w:val="00183A2A"/>
    <w:rsid w:val="00187ABF"/>
    <w:rsid w:val="00191197"/>
    <w:rsid w:val="00192255"/>
    <w:rsid w:val="00192526"/>
    <w:rsid w:val="00192A43"/>
    <w:rsid w:val="00193546"/>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E7A0E"/>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A40A9"/>
    <w:rsid w:val="003A5D02"/>
    <w:rsid w:val="003A5FDD"/>
    <w:rsid w:val="003A62D4"/>
    <w:rsid w:val="003A676A"/>
    <w:rsid w:val="003B087F"/>
    <w:rsid w:val="003B21F3"/>
    <w:rsid w:val="003B2B31"/>
    <w:rsid w:val="003B5334"/>
    <w:rsid w:val="003B6E56"/>
    <w:rsid w:val="003B7C6F"/>
    <w:rsid w:val="003C2C4E"/>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123F2"/>
    <w:rsid w:val="00413A94"/>
    <w:rsid w:val="0041470C"/>
    <w:rsid w:val="00415981"/>
    <w:rsid w:val="00415DB5"/>
    <w:rsid w:val="00416ECF"/>
    <w:rsid w:val="00417EA5"/>
    <w:rsid w:val="00420D29"/>
    <w:rsid w:val="00423CD3"/>
    <w:rsid w:val="00423FF1"/>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E8F"/>
    <w:rsid w:val="004601CD"/>
    <w:rsid w:val="0046038F"/>
    <w:rsid w:val="0046085A"/>
    <w:rsid w:val="00462264"/>
    <w:rsid w:val="00464869"/>
    <w:rsid w:val="00464FF2"/>
    <w:rsid w:val="00466F50"/>
    <w:rsid w:val="004719E4"/>
    <w:rsid w:val="0047327C"/>
    <w:rsid w:val="0047328B"/>
    <w:rsid w:val="00475543"/>
    <w:rsid w:val="00475C37"/>
    <w:rsid w:val="00476BF7"/>
    <w:rsid w:val="00480975"/>
    <w:rsid w:val="0048154A"/>
    <w:rsid w:val="00482E91"/>
    <w:rsid w:val="004845A9"/>
    <w:rsid w:val="0048498C"/>
    <w:rsid w:val="00485D61"/>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D6F"/>
    <w:rsid w:val="00701EE2"/>
    <w:rsid w:val="00705272"/>
    <w:rsid w:val="00705DDD"/>
    <w:rsid w:val="00707831"/>
    <w:rsid w:val="00711923"/>
    <w:rsid w:val="00716193"/>
    <w:rsid w:val="00716EF0"/>
    <w:rsid w:val="007178A8"/>
    <w:rsid w:val="00720FF3"/>
    <w:rsid w:val="007212C3"/>
    <w:rsid w:val="00722333"/>
    <w:rsid w:val="0072257E"/>
    <w:rsid w:val="00723B99"/>
    <w:rsid w:val="00724C77"/>
    <w:rsid w:val="00725217"/>
    <w:rsid w:val="007268D3"/>
    <w:rsid w:val="007307F4"/>
    <w:rsid w:val="007323F5"/>
    <w:rsid w:val="00734125"/>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3F76"/>
    <w:rsid w:val="00794E87"/>
    <w:rsid w:val="007965C7"/>
    <w:rsid w:val="007A737B"/>
    <w:rsid w:val="007A7960"/>
    <w:rsid w:val="007B04AD"/>
    <w:rsid w:val="007B0F7A"/>
    <w:rsid w:val="007B16DE"/>
    <w:rsid w:val="007B263F"/>
    <w:rsid w:val="007B3ACE"/>
    <w:rsid w:val="007B4126"/>
    <w:rsid w:val="007B4EA4"/>
    <w:rsid w:val="007C1206"/>
    <w:rsid w:val="007C2643"/>
    <w:rsid w:val="007C2AD3"/>
    <w:rsid w:val="007C2F2D"/>
    <w:rsid w:val="007C3791"/>
    <w:rsid w:val="007C4DB2"/>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C0C"/>
    <w:rsid w:val="007F408E"/>
    <w:rsid w:val="007F526C"/>
    <w:rsid w:val="007F5B7A"/>
    <w:rsid w:val="007F675F"/>
    <w:rsid w:val="007F74F0"/>
    <w:rsid w:val="008023ED"/>
    <w:rsid w:val="0080557E"/>
    <w:rsid w:val="00805C9D"/>
    <w:rsid w:val="0081046F"/>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87F"/>
    <w:rsid w:val="008839F0"/>
    <w:rsid w:val="00886BBE"/>
    <w:rsid w:val="00886CEC"/>
    <w:rsid w:val="00887887"/>
    <w:rsid w:val="00890245"/>
    <w:rsid w:val="008958F3"/>
    <w:rsid w:val="00896328"/>
    <w:rsid w:val="00896890"/>
    <w:rsid w:val="00896CAC"/>
    <w:rsid w:val="008A0A65"/>
    <w:rsid w:val="008A2876"/>
    <w:rsid w:val="008A3E4B"/>
    <w:rsid w:val="008A3E78"/>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75F5"/>
    <w:rsid w:val="00A576A5"/>
    <w:rsid w:val="00A63D94"/>
    <w:rsid w:val="00A644F5"/>
    <w:rsid w:val="00A64912"/>
    <w:rsid w:val="00A662EC"/>
    <w:rsid w:val="00A669D7"/>
    <w:rsid w:val="00A676A8"/>
    <w:rsid w:val="00A71795"/>
    <w:rsid w:val="00A72A6E"/>
    <w:rsid w:val="00A7353B"/>
    <w:rsid w:val="00A761A4"/>
    <w:rsid w:val="00A7700D"/>
    <w:rsid w:val="00A80B95"/>
    <w:rsid w:val="00A8303E"/>
    <w:rsid w:val="00A84C49"/>
    <w:rsid w:val="00A866AB"/>
    <w:rsid w:val="00A9296F"/>
    <w:rsid w:val="00A950F6"/>
    <w:rsid w:val="00A96E0B"/>
    <w:rsid w:val="00AA072D"/>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3CC1"/>
    <w:rsid w:val="00B5438B"/>
    <w:rsid w:val="00B5484D"/>
    <w:rsid w:val="00B56899"/>
    <w:rsid w:val="00B56B03"/>
    <w:rsid w:val="00B60C1D"/>
    <w:rsid w:val="00B616DB"/>
    <w:rsid w:val="00B61878"/>
    <w:rsid w:val="00B65B24"/>
    <w:rsid w:val="00B71A25"/>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1672"/>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A98"/>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77C1"/>
    <w:rsid w:val="00C50970"/>
    <w:rsid w:val="00C5161C"/>
    <w:rsid w:val="00C51AAE"/>
    <w:rsid w:val="00C5369E"/>
    <w:rsid w:val="00C546E1"/>
    <w:rsid w:val="00C5746B"/>
    <w:rsid w:val="00C63153"/>
    <w:rsid w:val="00C63E6F"/>
    <w:rsid w:val="00C6408E"/>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4047E"/>
    <w:rsid w:val="00E44E28"/>
    <w:rsid w:val="00E45057"/>
    <w:rsid w:val="00E4559A"/>
    <w:rsid w:val="00E463CD"/>
    <w:rsid w:val="00E46A27"/>
    <w:rsid w:val="00E46D34"/>
    <w:rsid w:val="00E46E84"/>
    <w:rsid w:val="00E50F3D"/>
    <w:rsid w:val="00E519E9"/>
    <w:rsid w:val="00E52730"/>
    <w:rsid w:val="00E5677E"/>
    <w:rsid w:val="00E56834"/>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1CEA"/>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CommentSubject">
    <w:name w:val="annotation subject"/>
    <w:basedOn w:val="CommentText"/>
    <w:next w:val="CommentText"/>
    <w:link w:val="CommentSubjectChar"/>
    <w:uiPriority w:val="99"/>
    <w:semiHidden/>
    <w:unhideWhenUsed/>
    <w:rsid w:val="00C11A98"/>
    <w:rPr>
      <w:b/>
      <w:bCs/>
    </w:rPr>
  </w:style>
  <w:style w:type="character" w:customStyle="1" w:styleId="CommentSubjectChar">
    <w:name w:val="Comment Subject Char"/>
    <w:basedOn w:val="CommentTextChar"/>
    <w:link w:val="CommentSubject"/>
    <w:uiPriority w:val="99"/>
    <w:semiHidden/>
    <w:rsid w:val="00C11A98"/>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s.gov" TargetMode="External"/><Relationship Id="rId18" Type="http://schemas.openxmlformats.org/officeDocument/2006/relationships/hyperlink" Target="http://www.bls.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virginia.hanson@state.sd.us" TargetMode="External"/><Relationship Id="rId7" Type="http://schemas.openxmlformats.org/officeDocument/2006/relationships/settings" Target="settings.xml"/><Relationship Id="rId12" Type="http://schemas.openxmlformats.org/officeDocument/2006/relationships/hyperlink" Target="http://www.bls.gov" TargetMode="External"/><Relationship Id="rId17" Type="http://schemas.microsoft.com/office/2018/08/relationships/commentsExtensible" Target="commentsExtensible.xml"/><Relationship Id="rId25" Type="http://schemas.openxmlformats.org/officeDocument/2006/relationships/header" Target="header2.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amy.gorham@state.sd.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s.gov" TargetMode="External"/><Relationship Id="rId24" Type="http://schemas.openxmlformats.org/officeDocument/2006/relationships/header" Target="header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mailto:roberta.montoya@usda.gov"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mailto:Jennifer.sterling@state.sd.u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sda.gov" TargetMode="External"/></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9F22E6-9A09-4212-8CF9-4AA743503B54}">
  <ds:schemaRefs>
    <ds:schemaRef ds:uri="http://schemas.microsoft.com/office/2006/metadata/properties"/>
    <ds:schemaRef ds:uri="http://schemas.microsoft.com/office/infopath/2007/PartnerControls"/>
    <ds:schemaRef ds:uri="de509ecc-b253-4c37-8f4a-b9dba34bb333"/>
  </ds:schemaRefs>
</ds:datastoreItem>
</file>

<file path=customXml/itemProps2.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customXml/itemProps3.xml><?xml version="1.0" encoding="utf-8"?>
<ds:datastoreItem xmlns:ds="http://schemas.openxmlformats.org/officeDocument/2006/customXml" ds:itemID="{01AC6A31-12A9-41CB-AC03-85505E92E1C9}"/>
</file>

<file path=customXml/itemProps4.xml><?xml version="1.0" encoding="utf-8"?>
<ds:datastoreItem xmlns:ds="http://schemas.openxmlformats.org/officeDocument/2006/customXml" ds:itemID="{828ADF54-F487-4E38-AC69-D48F884B7B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1052</Words>
  <Characters>5998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SNAP</dc:creator>
  <cp:keywords/>
  <dc:description/>
  <cp:lastModifiedBy>Link, Riley - FNS</cp:lastModifiedBy>
  <cp:revision>5</cp:revision>
  <dcterms:created xsi:type="dcterms:W3CDTF">2024-08-01T01:46:00Z</dcterms:created>
  <dcterms:modified xsi:type="dcterms:W3CDTF">2024-08-01T12:20:00Z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